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30EE" w:rsidR="00E1164D" w:rsidRDefault="00AF0D19" w14:paraId="43CFBBA1" w14:textId="77777777">
      <w:pPr>
        <w:pStyle w:val="berschrift1"/>
        <w:rPr>
          <w:lang w:val="fr-CH"/>
        </w:rPr>
      </w:pPr>
      <w:r w:rsidRPr="007F30EE">
        <w:rPr>
          <w:lang w:val="fr-CH"/>
        </w:rPr>
        <w:t>Modification de la loi fédérale sur la protection des eaux en vue de protéger les eaux souterraines et d’augmenter l’efficacité des stations d’épuration des eaux usées</w:t>
      </w:r>
    </w:p>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241"/>
        <w:gridCol w:w="7082"/>
      </w:tblGrid>
      <w:tr w:rsidR="00E1164D" w14:paraId="43CFBBA4" w14:textId="77777777">
        <w:trPr>
          <w:tblCellSpacing w:w="10" w:type="dxa"/>
        </w:trPr>
        <w:tc>
          <w:tcPr>
            <w:tcW w:w="0" w:type="auto"/>
            <w:shd w:val="clear" w:color="auto" w:fill="D9D9D9"/>
            <w:tcMar>
              <w:top w:w="200" w:type="dxa"/>
            </w:tcMar>
            <w:vAlign w:val="center"/>
          </w:tcPr>
          <w:p w:rsidR="00E1164D" w:rsidRDefault="00AF0D19" w14:paraId="43CFBBA2" w14:textId="77777777">
            <w:proofErr w:type="spellStart"/>
            <w:r>
              <w:rPr>
                <w:color w:val="0000FF"/>
              </w:rPr>
              <w:t>Ouverture</w:t>
            </w:r>
            <w:proofErr w:type="spellEnd"/>
            <w:r>
              <w:rPr>
                <w:color w:val="0000FF"/>
              </w:rPr>
              <w:t xml:space="preserve"> de la consultation</w:t>
            </w:r>
          </w:p>
        </w:tc>
        <w:tc>
          <w:tcPr>
            <w:tcW w:w="0" w:type="auto"/>
            <w:tcMar>
              <w:top w:w="200" w:type="dxa"/>
            </w:tcMar>
            <w:vAlign w:val="center"/>
          </w:tcPr>
          <w:p w:rsidR="00E1164D" w:rsidRDefault="00AF0D19" w14:paraId="43CFBBA3" w14:textId="77777777">
            <w:r>
              <w:rPr>
                <w:color w:val="0000FF"/>
              </w:rPr>
              <w:t>26.11.2025</w:t>
            </w:r>
          </w:p>
        </w:tc>
      </w:tr>
      <w:tr w:rsidR="00E1164D" w14:paraId="43CFBBA7" w14:textId="77777777">
        <w:trPr>
          <w:tblCellSpacing w:w="10" w:type="dxa"/>
        </w:trPr>
        <w:tc>
          <w:tcPr>
            <w:tcW w:w="0" w:type="auto"/>
            <w:shd w:val="clear" w:color="auto" w:fill="D9D9D9"/>
            <w:tcMar>
              <w:top w:w="200" w:type="dxa"/>
            </w:tcMar>
            <w:vAlign w:val="center"/>
          </w:tcPr>
          <w:p w:rsidR="00E1164D" w:rsidRDefault="00AF0D19" w14:paraId="43CFBBA5" w14:textId="77777777">
            <w:proofErr w:type="spellStart"/>
            <w:r>
              <w:rPr>
                <w:color w:val="0000FF"/>
              </w:rPr>
              <w:t>Délai</w:t>
            </w:r>
            <w:proofErr w:type="spellEnd"/>
            <w:r>
              <w:rPr>
                <w:color w:val="0000FF"/>
              </w:rPr>
              <w:t xml:space="preserve"> de consultation</w:t>
            </w:r>
          </w:p>
        </w:tc>
        <w:tc>
          <w:tcPr>
            <w:tcW w:w="0" w:type="auto"/>
            <w:tcMar>
              <w:top w:w="200" w:type="dxa"/>
            </w:tcMar>
            <w:vAlign w:val="center"/>
          </w:tcPr>
          <w:p w:rsidR="00E1164D" w:rsidRDefault="00AF0D19" w14:paraId="43CFBBA6" w14:textId="77777777">
            <w:r>
              <w:rPr>
                <w:color w:val="0000FF"/>
              </w:rPr>
              <w:t>12.03.2026</w:t>
            </w:r>
          </w:p>
        </w:tc>
      </w:tr>
      <w:tr w:rsidRPr="003F1C07" w:rsidR="00E1164D" w14:paraId="43CFBBAA" w14:textId="77777777">
        <w:trPr>
          <w:tblCellSpacing w:w="10" w:type="dxa"/>
        </w:trPr>
        <w:tc>
          <w:tcPr>
            <w:tcW w:w="0" w:type="auto"/>
            <w:shd w:val="clear" w:color="auto" w:fill="D9D9D9"/>
            <w:tcMar>
              <w:top w:w="200" w:type="dxa"/>
            </w:tcMar>
            <w:vAlign w:val="center"/>
          </w:tcPr>
          <w:p w:rsidR="00E1164D" w:rsidRDefault="00AF0D19" w14:paraId="43CFBBA8" w14:textId="77777777">
            <w:r>
              <w:rPr>
                <w:color w:val="0000FF"/>
              </w:rPr>
              <w:t xml:space="preserve">Département </w:t>
            </w:r>
            <w:proofErr w:type="spellStart"/>
            <w:r>
              <w:rPr>
                <w:color w:val="0000FF"/>
              </w:rPr>
              <w:t>compétent</w:t>
            </w:r>
            <w:proofErr w:type="spellEnd"/>
          </w:p>
        </w:tc>
        <w:tc>
          <w:tcPr>
            <w:tcW w:w="0" w:type="auto"/>
            <w:tcMar>
              <w:top w:w="200" w:type="dxa"/>
            </w:tcMar>
            <w:vAlign w:val="center"/>
          </w:tcPr>
          <w:p w:rsidRPr="007F30EE" w:rsidR="00E1164D" w:rsidRDefault="00AF0D19" w14:paraId="43CFBBA9" w14:textId="77777777">
            <w:pPr>
              <w:rPr>
                <w:lang w:val="fr-CH"/>
              </w:rPr>
            </w:pPr>
            <w:r w:rsidRPr="007F30EE">
              <w:rPr>
                <w:color w:val="0000FF"/>
                <w:lang w:val="fr-CH"/>
              </w:rPr>
              <w:t>Département fédéral de l'environnement, des transports, de l'énergie et de la communication (DETEC)</w:t>
            </w:r>
          </w:p>
        </w:tc>
      </w:tr>
      <w:tr w:rsidRPr="003F1C07" w:rsidR="00E1164D" w14:paraId="43CFBBAD" w14:textId="77777777">
        <w:trPr>
          <w:tblCellSpacing w:w="10" w:type="dxa"/>
        </w:trPr>
        <w:tc>
          <w:tcPr>
            <w:tcW w:w="0" w:type="auto"/>
            <w:shd w:val="clear" w:color="auto" w:fill="D9D9D9"/>
            <w:tcMar>
              <w:top w:w="200" w:type="dxa"/>
            </w:tcMar>
            <w:vAlign w:val="center"/>
          </w:tcPr>
          <w:p w:rsidR="00E1164D" w:rsidRDefault="00AF0D19" w14:paraId="43CFBBAB" w14:textId="77777777">
            <w:r>
              <w:rPr>
                <w:color w:val="0000FF"/>
              </w:rPr>
              <w:t xml:space="preserve">Service </w:t>
            </w:r>
            <w:proofErr w:type="spellStart"/>
            <w:r>
              <w:rPr>
                <w:color w:val="0000FF"/>
              </w:rPr>
              <w:t>fédéral</w:t>
            </w:r>
            <w:proofErr w:type="spellEnd"/>
            <w:r>
              <w:rPr>
                <w:color w:val="0000FF"/>
              </w:rPr>
              <w:t xml:space="preserve"> </w:t>
            </w:r>
            <w:proofErr w:type="spellStart"/>
            <w:r>
              <w:rPr>
                <w:color w:val="0000FF"/>
              </w:rPr>
              <w:t>compétent</w:t>
            </w:r>
            <w:proofErr w:type="spellEnd"/>
          </w:p>
        </w:tc>
        <w:tc>
          <w:tcPr>
            <w:tcW w:w="0" w:type="auto"/>
            <w:tcMar>
              <w:top w:w="200" w:type="dxa"/>
            </w:tcMar>
            <w:vAlign w:val="center"/>
          </w:tcPr>
          <w:p w:rsidRPr="007F30EE" w:rsidR="00E1164D" w:rsidRDefault="00AF0D19" w14:paraId="43CFBBAC" w14:textId="77777777">
            <w:pPr>
              <w:rPr>
                <w:lang w:val="fr-CH"/>
              </w:rPr>
            </w:pPr>
            <w:r w:rsidRPr="007F30EE">
              <w:rPr>
                <w:color w:val="0000FF"/>
                <w:lang w:val="fr-CH"/>
              </w:rPr>
              <w:t>Office fédéral de l'environnement OFEV (OFEV)</w:t>
            </w:r>
          </w:p>
        </w:tc>
      </w:tr>
      <w:tr w:rsidRPr="003F1C07" w:rsidR="00E1164D" w14:paraId="43CFBBB0" w14:textId="77777777">
        <w:trPr>
          <w:tblCellSpacing w:w="10" w:type="dxa"/>
        </w:trPr>
        <w:tc>
          <w:tcPr>
            <w:tcW w:w="0" w:type="auto"/>
            <w:shd w:val="clear" w:color="auto" w:fill="D9D9D9"/>
            <w:tcMar>
              <w:top w:w="200" w:type="dxa"/>
            </w:tcMar>
            <w:vAlign w:val="center"/>
          </w:tcPr>
          <w:p w:rsidR="00E1164D" w:rsidRDefault="00AF0D19" w14:paraId="43CFBBAE" w14:textId="77777777">
            <w:proofErr w:type="spellStart"/>
            <w:r>
              <w:rPr>
                <w:color w:val="0000FF"/>
              </w:rPr>
              <w:t>Organisation</w:t>
            </w:r>
            <w:proofErr w:type="spellEnd"/>
            <w:r>
              <w:rPr>
                <w:color w:val="0000FF"/>
              </w:rPr>
              <w:t xml:space="preserve"> </w:t>
            </w:r>
            <w:proofErr w:type="spellStart"/>
            <w:r>
              <w:rPr>
                <w:color w:val="0000FF"/>
              </w:rPr>
              <w:t>compétente</w:t>
            </w:r>
            <w:proofErr w:type="spellEnd"/>
          </w:p>
        </w:tc>
        <w:tc>
          <w:tcPr>
            <w:tcW w:w="0" w:type="auto"/>
            <w:tcMar>
              <w:top w:w="200" w:type="dxa"/>
            </w:tcMar>
            <w:vAlign w:val="center"/>
          </w:tcPr>
          <w:p w:rsidRPr="007F30EE" w:rsidR="00E1164D" w:rsidRDefault="00AF0D19" w14:paraId="43CFBBAF" w14:textId="77777777">
            <w:pPr>
              <w:rPr>
                <w:lang w:val="fr-CH"/>
              </w:rPr>
            </w:pPr>
            <w:r w:rsidRPr="007F30EE">
              <w:rPr>
                <w:color w:val="0000FF"/>
                <w:lang w:val="fr-CH"/>
              </w:rPr>
              <w:t>Section Gestion des eaux urbains</w:t>
            </w:r>
          </w:p>
        </w:tc>
      </w:tr>
      <w:tr w:rsidR="00E1164D" w14:paraId="43CFBBB3" w14:textId="77777777">
        <w:trPr>
          <w:tblCellSpacing w:w="10" w:type="dxa"/>
        </w:trPr>
        <w:tc>
          <w:tcPr>
            <w:tcW w:w="0" w:type="auto"/>
            <w:shd w:val="clear" w:color="auto" w:fill="D9D9D9"/>
            <w:tcMar>
              <w:top w:w="200" w:type="dxa"/>
            </w:tcMar>
            <w:vAlign w:val="center"/>
          </w:tcPr>
          <w:p w:rsidR="00E1164D" w:rsidRDefault="00AF0D19" w14:paraId="43CFBBB1" w14:textId="77777777">
            <w:proofErr w:type="spellStart"/>
            <w:r>
              <w:rPr>
                <w:color w:val="0000FF"/>
              </w:rPr>
              <w:t>Adresse</w:t>
            </w:r>
            <w:proofErr w:type="spellEnd"/>
          </w:p>
        </w:tc>
        <w:tc>
          <w:tcPr>
            <w:tcW w:w="0" w:type="auto"/>
            <w:tcMar>
              <w:top w:w="200" w:type="dxa"/>
            </w:tcMar>
            <w:vAlign w:val="center"/>
          </w:tcPr>
          <w:p w:rsidR="00E1164D" w:rsidRDefault="00AF0D19" w14:paraId="43CFBBB2" w14:textId="77777777">
            <w:proofErr w:type="spellStart"/>
            <w:r>
              <w:rPr>
                <w:color w:val="0000FF"/>
              </w:rPr>
              <w:t>Worblentalstrasse</w:t>
            </w:r>
            <w:proofErr w:type="spellEnd"/>
            <w:r>
              <w:rPr>
                <w:color w:val="0000FF"/>
              </w:rPr>
              <w:t xml:space="preserve"> 68, 3063, </w:t>
            </w:r>
            <w:proofErr w:type="spellStart"/>
            <w:r>
              <w:rPr>
                <w:color w:val="0000FF"/>
              </w:rPr>
              <w:t>Ittigen</w:t>
            </w:r>
            <w:proofErr w:type="spellEnd"/>
          </w:p>
        </w:tc>
      </w:tr>
      <w:tr w:rsidR="00E1164D" w14:paraId="43CFBBB6" w14:textId="77777777">
        <w:trPr>
          <w:tblCellSpacing w:w="10" w:type="dxa"/>
        </w:trPr>
        <w:tc>
          <w:tcPr>
            <w:tcW w:w="0" w:type="auto"/>
            <w:shd w:val="clear" w:color="auto" w:fill="D9D9D9"/>
            <w:tcMar>
              <w:top w:w="200" w:type="dxa"/>
            </w:tcMar>
            <w:vAlign w:val="center"/>
          </w:tcPr>
          <w:p w:rsidR="00E1164D" w:rsidRDefault="00AF0D19" w14:paraId="43CFBBB4" w14:textId="77777777">
            <w:r>
              <w:rPr>
                <w:color w:val="0000FF"/>
              </w:rPr>
              <w:t>Personne de contact</w:t>
            </w:r>
          </w:p>
        </w:tc>
        <w:tc>
          <w:tcPr>
            <w:tcW w:w="0" w:type="auto"/>
            <w:tcMar>
              <w:top w:w="200" w:type="dxa"/>
            </w:tcMar>
            <w:vAlign w:val="center"/>
          </w:tcPr>
          <w:p w:rsidR="00E1164D" w:rsidRDefault="00AF0D19" w14:paraId="43CFBBB5" w14:textId="77777777">
            <w:r>
              <w:rPr>
                <w:color w:val="0000FF"/>
              </w:rPr>
              <w:t>Damian Dominguez (Damian.Dominguez@bafu.admin.ch), Corin Schwab (Corin.Schwab@bafu.admin.ch)</w:t>
            </w:r>
          </w:p>
        </w:tc>
      </w:tr>
      <w:tr w:rsidR="00E1164D" w14:paraId="43CFBBB9" w14:textId="77777777">
        <w:trPr>
          <w:tblCellSpacing w:w="10" w:type="dxa"/>
        </w:trPr>
        <w:tc>
          <w:tcPr>
            <w:tcW w:w="0" w:type="auto"/>
            <w:shd w:val="clear" w:color="auto" w:fill="D9D9D9"/>
            <w:tcMar>
              <w:top w:w="200" w:type="dxa"/>
            </w:tcMar>
            <w:vAlign w:val="center"/>
          </w:tcPr>
          <w:p w:rsidR="00E1164D" w:rsidRDefault="00AF0D19" w14:paraId="43CFBBB7" w14:textId="77777777">
            <w:proofErr w:type="spellStart"/>
            <w:r>
              <w:rPr>
                <w:color w:val="0000FF"/>
              </w:rPr>
              <w:t>Téléphone</w:t>
            </w:r>
            <w:proofErr w:type="spellEnd"/>
          </w:p>
        </w:tc>
        <w:tc>
          <w:tcPr>
            <w:tcW w:w="0" w:type="auto"/>
            <w:tcMar>
              <w:top w:w="200" w:type="dxa"/>
            </w:tcMar>
            <w:vAlign w:val="center"/>
          </w:tcPr>
          <w:p w:rsidR="00E1164D" w:rsidRDefault="00AF0D19" w14:paraId="43CFBBB8" w14:textId="77777777">
            <w:r>
              <w:rPr>
                <w:color w:val="0000FF"/>
              </w:rPr>
              <w:t>+41 58 463 35 83</w:t>
            </w:r>
          </w:p>
        </w:tc>
      </w:tr>
    </w:tbl>
    <w:p w:rsidR="00E1164D" w:rsidRDefault="00AF0D19" w14:paraId="43CFBBBA" w14:textId="77777777">
      <w:r>
        <w:br w:type="page"/>
      </w:r>
    </w:p>
    <w:p w:rsidR="00E1164D" w:rsidRDefault="00AF0D19" w14:paraId="43CFBBBB" w14:textId="77777777">
      <w:pPr>
        <w:pStyle w:val="berschrift2"/>
      </w:pPr>
      <w:r>
        <w:t>Remarques/</w:t>
      </w:r>
      <w:proofErr w:type="spellStart"/>
      <w:r>
        <w:t>Informations</w:t>
      </w:r>
      <w:proofErr w:type="spellEnd"/>
      <w:r>
        <w:t xml:space="preserve"> </w:t>
      </w:r>
      <w:proofErr w:type="spellStart"/>
      <w:r>
        <w:t>importantes</w:t>
      </w:r>
      <w:proofErr w:type="spellEnd"/>
    </w:p>
    <w:p w:rsidRPr="007F30EE" w:rsidR="00E1164D" w:rsidRDefault="00AF0D19" w14:paraId="43CFBBBC" w14:textId="77777777">
      <w:pPr>
        <w:numPr>
          <w:ilvl w:val="0"/>
          <w:numId w:val="3"/>
        </w:numPr>
        <w:rPr>
          <w:lang w:val="fr-CH"/>
        </w:rPr>
      </w:pPr>
      <w:r w:rsidRPr="007F30EE">
        <w:rPr>
          <w:lang w:val="fr-CH"/>
        </w:rPr>
        <w:t>Veuillez saisir vos commentaires directement dans ce formulaire de réponse et ne pas utiliser de document séparé.</w:t>
      </w:r>
    </w:p>
    <w:p w:rsidRPr="007F30EE" w:rsidR="00E1164D" w:rsidRDefault="00AF0D19" w14:paraId="43CFBBBD" w14:textId="77777777">
      <w:pPr>
        <w:numPr>
          <w:ilvl w:val="0"/>
          <w:numId w:val="3"/>
        </w:numPr>
        <w:rPr>
          <w:lang w:val="fr-CH"/>
        </w:rPr>
      </w:pPr>
      <w:r w:rsidRPr="007F30EE">
        <w:rPr>
          <w:b/>
          <w:color w:val="0000FF"/>
          <w:lang w:val="fr-CH"/>
        </w:rPr>
        <w:t>Les</w:t>
      </w:r>
      <w:proofErr w:type="gramStart"/>
      <w:r w:rsidRPr="007F30EE">
        <w:rPr>
          <w:b/>
          <w:color w:val="0000FF"/>
          <w:lang w:val="fr-CH"/>
        </w:rPr>
        <w:t xml:space="preserve"> «champs</w:t>
      </w:r>
      <w:proofErr w:type="gramEnd"/>
      <w:r w:rsidRPr="007F30EE">
        <w:rPr>
          <w:b/>
          <w:color w:val="0000FF"/>
          <w:lang w:val="fr-CH"/>
        </w:rPr>
        <w:t xml:space="preserve"> </w:t>
      </w:r>
      <w:proofErr w:type="gramStart"/>
      <w:r w:rsidRPr="007F30EE">
        <w:rPr>
          <w:b/>
          <w:color w:val="0000FF"/>
          <w:lang w:val="fr-CH"/>
        </w:rPr>
        <w:t>standard»</w:t>
      </w:r>
      <w:proofErr w:type="gramEnd"/>
      <w:r w:rsidRPr="007F30EE">
        <w:rPr>
          <w:b/>
          <w:color w:val="0000FF"/>
          <w:lang w:val="fr-CH"/>
        </w:rPr>
        <w:t xml:space="preserve"> sur fond bleu </w:t>
      </w:r>
      <w:r w:rsidRPr="007F30EE">
        <w:rPr>
          <w:lang w:val="fr-CH"/>
        </w:rPr>
        <w:t>ne seront pas repris lors du téléchargement sur</w:t>
      </w:r>
      <w:proofErr w:type="gramStart"/>
      <w:r w:rsidRPr="007F30EE">
        <w:rPr>
          <w:lang w:val="fr-CH"/>
        </w:rPr>
        <w:t xml:space="preserve"> «Consultations</w:t>
      </w:r>
      <w:proofErr w:type="gramEnd"/>
      <w:r w:rsidRPr="007F30EE">
        <w:rPr>
          <w:lang w:val="fr-CH"/>
        </w:rPr>
        <w:t>». Nous vous prions de bien vouloir modifier les informations de contact directement dans</w:t>
      </w:r>
      <w:proofErr w:type="gramStart"/>
      <w:r w:rsidRPr="007F30EE">
        <w:rPr>
          <w:lang w:val="fr-CH"/>
        </w:rPr>
        <w:t xml:space="preserve"> «Consultations</w:t>
      </w:r>
      <w:proofErr w:type="gramEnd"/>
      <w:r w:rsidRPr="007F30EE">
        <w:rPr>
          <w:lang w:val="fr-CH"/>
        </w:rPr>
        <w:t>».</w:t>
      </w:r>
    </w:p>
    <w:p w:rsidRPr="007F30EE" w:rsidR="00E1164D" w:rsidRDefault="00AF0D19" w14:paraId="43CFBBBE" w14:textId="77777777">
      <w:pPr>
        <w:numPr>
          <w:ilvl w:val="0"/>
          <w:numId w:val="3"/>
        </w:numPr>
        <w:rPr>
          <w:lang w:val="fr-CH"/>
        </w:rPr>
      </w:pPr>
      <w:r w:rsidRPr="007F30EE">
        <w:rPr>
          <w:lang w:val="fr-CH"/>
        </w:rPr>
        <w:t>Veuillez sélectionner un</w:t>
      </w:r>
      <w:proofErr w:type="gramStart"/>
      <w:r w:rsidRPr="007F30EE">
        <w:rPr>
          <w:lang w:val="fr-CH"/>
        </w:rPr>
        <w:t xml:space="preserve"> «critère</w:t>
      </w:r>
      <w:proofErr w:type="gramEnd"/>
      <w:r w:rsidRPr="007F30EE">
        <w:rPr>
          <w:lang w:val="fr-CH"/>
        </w:rPr>
        <w:t xml:space="preserve"> </w:t>
      </w:r>
      <w:proofErr w:type="gramStart"/>
      <w:r w:rsidRPr="007F30EE">
        <w:rPr>
          <w:lang w:val="fr-CH"/>
        </w:rPr>
        <w:t>d'acceptation»</w:t>
      </w:r>
      <w:proofErr w:type="gramEnd"/>
      <w:r w:rsidRPr="007F30EE">
        <w:rPr>
          <w:lang w:val="fr-CH"/>
        </w:rPr>
        <w:t xml:space="preserve"> pour chaque commentaire.</w:t>
      </w:r>
    </w:p>
    <w:p w:rsidRPr="007F30EE" w:rsidR="00E1164D" w:rsidRDefault="00AF0D19" w14:paraId="43CFBBBF" w14:textId="77777777">
      <w:pPr>
        <w:numPr>
          <w:ilvl w:val="0"/>
          <w:numId w:val="3"/>
        </w:numPr>
        <w:rPr>
          <w:lang w:val="fr-CH"/>
        </w:rPr>
      </w:pPr>
      <w:r w:rsidRPr="007F30EE">
        <w:rPr>
          <w:lang w:val="fr-CH"/>
        </w:rPr>
        <w:t>La saisie d'un commentaire est facultative, mais si vous saisissez un commentaire, vous devez avoir sélectionné un critère d'acceptation, sinon votre saisie ne sera pas prise en compte.</w:t>
      </w:r>
    </w:p>
    <w:p w:rsidRPr="007F30EE" w:rsidR="00E1164D" w:rsidRDefault="00AF0D19" w14:paraId="43CFBBC0" w14:textId="77777777">
      <w:pPr>
        <w:numPr>
          <w:ilvl w:val="0"/>
          <w:numId w:val="3"/>
        </w:numPr>
        <w:rPr>
          <w:lang w:val="fr-CH"/>
        </w:rPr>
      </w:pPr>
      <w:r w:rsidRPr="007F30EE">
        <w:rPr>
          <w:lang w:val="fr-CH"/>
        </w:rPr>
        <w:t>Veuillez ne pas modifier la mise en forme des champs. Vous pouvez ajouter des notes et des commentaires sous les champs avant le saut de page, ceux-ci ne seront pas pris en compte lors du téléchargement.</w:t>
      </w:r>
    </w:p>
    <w:p w:rsidR="00E1164D" w:rsidRDefault="00AF0D19" w14:paraId="43CFBBC1" w14:textId="77777777">
      <w:pPr>
        <w:numPr>
          <w:ilvl w:val="0"/>
          <w:numId w:val="3"/>
        </w:numPr>
      </w:pPr>
      <w:r w:rsidRPr="007F30EE">
        <w:rPr>
          <w:lang w:val="fr-CH"/>
        </w:rPr>
        <w:t xml:space="preserve">Veuillez noter que le nombre maximum de caractères pris en compte par le système est de 10000 par champ de texte. </w:t>
      </w:r>
      <w:r>
        <w:t xml:space="preserve">Les </w:t>
      </w:r>
      <w:proofErr w:type="spellStart"/>
      <w:r>
        <w:t>textes</w:t>
      </w:r>
      <w:proofErr w:type="spellEnd"/>
      <w:r>
        <w:t xml:space="preserve"> plus longs </w:t>
      </w:r>
      <w:proofErr w:type="spellStart"/>
      <w:r>
        <w:t>seront</w:t>
      </w:r>
      <w:proofErr w:type="spellEnd"/>
      <w:r>
        <w:t xml:space="preserve"> </w:t>
      </w:r>
      <w:proofErr w:type="spellStart"/>
      <w:r>
        <w:t>tronqués</w:t>
      </w:r>
      <w:proofErr w:type="spellEnd"/>
      <w:r>
        <w:t>.</w:t>
      </w:r>
    </w:p>
    <w:p w:rsidRPr="007F30EE" w:rsidR="00E1164D" w:rsidRDefault="00AF0D19" w14:paraId="43CFBBC2" w14:textId="77777777">
      <w:pPr>
        <w:numPr>
          <w:ilvl w:val="0"/>
          <w:numId w:val="3"/>
        </w:numPr>
        <w:rPr>
          <w:lang w:val="fr-CH"/>
        </w:rPr>
      </w:pPr>
      <w:r w:rsidRPr="007F30EE">
        <w:rPr>
          <w:lang w:val="fr-CH"/>
        </w:rPr>
        <w:t>Sous Aide &amp; Contact, vous trouverez un bref mode d'emploi pour l'utilisation du</w:t>
      </w:r>
      <w:proofErr w:type="gramStart"/>
      <w:r w:rsidRPr="007F30EE">
        <w:rPr>
          <w:lang w:val="fr-CH"/>
        </w:rPr>
        <w:t xml:space="preserve"> «modèle</w:t>
      </w:r>
      <w:proofErr w:type="gramEnd"/>
      <w:r w:rsidRPr="007F30EE">
        <w:rPr>
          <w:lang w:val="fr-CH"/>
        </w:rPr>
        <w:t xml:space="preserve"> </w:t>
      </w:r>
      <w:proofErr w:type="gramStart"/>
      <w:r w:rsidRPr="007F30EE">
        <w:rPr>
          <w:lang w:val="fr-CH"/>
        </w:rPr>
        <w:t>Word»</w:t>
      </w:r>
      <w:proofErr w:type="gramEnd"/>
      <w:r w:rsidRPr="007F30EE">
        <w:rPr>
          <w:lang w:val="fr-CH"/>
        </w:rPr>
        <w:t xml:space="preserve"> : </w:t>
      </w:r>
      <w:hyperlink r:id="rId10">
        <w:r w:rsidRPr="007F30EE" w:rsidR="00E1164D">
          <w:rPr>
            <w:color w:val="0000FF"/>
            <w:u w:val="single"/>
            <w:lang w:val="fr-CH"/>
          </w:rPr>
          <w:t>Aide &amp; Contact Télécharger Word</w:t>
        </w:r>
      </w:hyperlink>
    </w:p>
    <w:p w:rsidRPr="007F30EE" w:rsidR="00E1164D" w:rsidRDefault="00AF0D19" w14:paraId="43CFBBC3" w14:textId="77777777">
      <w:pPr>
        <w:numPr>
          <w:ilvl w:val="0"/>
          <w:numId w:val="3"/>
        </w:numPr>
        <w:rPr>
          <w:lang w:val="fr-CH"/>
        </w:rPr>
      </w:pPr>
      <w:r w:rsidRPr="007F30EE">
        <w:rPr>
          <w:lang w:val="fr-CH"/>
        </w:rPr>
        <w:t>Le service spécialisé</w:t>
      </w:r>
      <w:proofErr w:type="gramStart"/>
      <w:r w:rsidRPr="007F30EE">
        <w:rPr>
          <w:lang w:val="fr-CH"/>
        </w:rPr>
        <w:t xml:space="preserve"> «Consultations</w:t>
      </w:r>
      <w:proofErr w:type="gramEnd"/>
      <w:r w:rsidRPr="007F30EE">
        <w:rPr>
          <w:lang w:val="fr-CH"/>
        </w:rPr>
        <w:t xml:space="preserve">» se tient à votre disposition pour toute question : </w:t>
      </w:r>
      <w:hyperlink r:id="rId11">
        <w:r w:rsidRPr="007F30EE" w:rsidR="00E1164D">
          <w:rPr>
            <w:color w:val="0000FF"/>
            <w:u w:val="single"/>
            <w:lang w:val="fr-CH"/>
          </w:rPr>
          <w:t>consultations@gs-edi.admin.ch</w:t>
        </w:r>
      </w:hyperlink>
    </w:p>
    <w:p w:rsidRPr="007F30EE" w:rsidR="00E1164D" w:rsidRDefault="00AF0D19" w14:paraId="43CFBBC4" w14:textId="77777777">
      <w:pPr>
        <w:rPr>
          <w:lang w:val="fr-CH"/>
        </w:rPr>
      </w:pPr>
      <w:r w:rsidRPr="007F30EE">
        <w:rPr>
          <w:lang w:val="fr-CH"/>
        </w:rPr>
        <w:br w:type="page"/>
      </w:r>
    </w:p>
    <w:p w:rsidRPr="007F30EE" w:rsidR="00E1164D" w:rsidRDefault="00AF0D19" w14:paraId="43CFBBC5" w14:textId="77777777">
      <w:pPr>
        <w:pStyle w:val="berschrift2"/>
        <w:rPr>
          <w:lang w:val="fr-CH"/>
        </w:rPr>
      </w:pPr>
      <w:r w:rsidRPr="007F30EE">
        <w:rPr>
          <w:lang w:val="fr-CH"/>
        </w:rPr>
        <w:t>Informations de contact des personnes donnant un avis</w:t>
      </w:r>
    </w:p>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567"/>
        <w:gridCol w:w="292"/>
      </w:tblGrid>
      <w:tr w:rsidR="00E1164D" w14:paraId="43CFBBC8" w14:textId="77777777">
        <w:trPr>
          <w:tblCellSpacing w:w="10" w:type="dxa"/>
        </w:trPr>
        <w:tc>
          <w:tcPr>
            <w:tcW w:w="0" w:type="auto"/>
            <w:shd w:val="clear" w:color="auto" w:fill="D9D9D9"/>
            <w:tcMar>
              <w:top w:w="200" w:type="dxa"/>
            </w:tcMar>
            <w:vAlign w:val="center"/>
          </w:tcPr>
          <w:p w:rsidR="00E1164D" w:rsidRDefault="00AF0D19" w14:paraId="43CFBBC6" w14:textId="77777777">
            <w:proofErr w:type="spellStart"/>
            <w:r>
              <w:rPr>
                <w:color w:val="0000FF"/>
              </w:rPr>
              <w:t>Organisation</w:t>
            </w:r>
            <w:proofErr w:type="spellEnd"/>
            <w:r>
              <w:rPr>
                <w:color w:val="0000FF"/>
              </w:rPr>
              <w:t xml:space="preserve"> / </w:t>
            </w:r>
            <w:proofErr w:type="spellStart"/>
            <w:r>
              <w:rPr>
                <w:color w:val="0000FF"/>
              </w:rPr>
              <w:t>entreprise</w:t>
            </w:r>
            <w:proofErr w:type="spellEnd"/>
          </w:p>
        </w:tc>
        <w:tc>
          <w:tcPr>
            <w:tcW w:w="0" w:type="auto"/>
            <w:tcMar>
              <w:top w:w="200" w:type="dxa"/>
            </w:tcMar>
            <w:vAlign w:val="center"/>
          </w:tcPr>
          <w:p w:rsidR="00E1164D" w:rsidRDefault="00E1164D" w14:paraId="43CFBBC7" w14:textId="77777777"/>
        </w:tc>
      </w:tr>
      <w:tr w:rsidR="00E1164D" w14:paraId="43CFBBCB" w14:textId="77777777">
        <w:trPr>
          <w:tblCellSpacing w:w="10" w:type="dxa"/>
        </w:trPr>
        <w:tc>
          <w:tcPr>
            <w:tcW w:w="0" w:type="auto"/>
            <w:shd w:val="clear" w:color="auto" w:fill="D9D9D9"/>
            <w:tcMar>
              <w:top w:w="200" w:type="dxa"/>
            </w:tcMar>
            <w:vAlign w:val="center"/>
          </w:tcPr>
          <w:p w:rsidR="00E1164D" w:rsidRDefault="00AF0D19" w14:paraId="43CFBBC9" w14:textId="77777777">
            <w:proofErr w:type="spellStart"/>
            <w:r>
              <w:rPr>
                <w:color w:val="0000FF"/>
              </w:rPr>
              <w:t>Abréviation</w:t>
            </w:r>
            <w:proofErr w:type="spellEnd"/>
          </w:p>
        </w:tc>
        <w:tc>
          <w:tcPr>
            <w:tcW w:w="0" w:type="auto"/>
            <w:tcMar>
              <w:top w:w="200" w:type="dxa"/>
            </w:tcMar>
            <w:vAlign w:val="center"/>
          </w:tcPr>
          <w:p w:rsidR="00E1164D" w:rsidRDefault="00E1164D" w14:paraId="43CFBBCA" w14:textId="77777777"/>
        </w:tc>
      </w:tr>
      <w:tr w:rsidR="00E1164D" w14:paraId="43CFBBCE" w14:textId="77777777">
        <w:trPr>
          <w:tblCellSpacing w:w="10" w:type="dxa"/>
        </w:trPr>
        <w:tc>
          <w:tcPr>
            <w:tcW w:w="0" w:type="auto"/>
            <w:shd w:val="clear" w:color="auto" w:fill="D9D9D9"/>
            <w:tcMar>
              <w:top w:w="200" w:type="dxa"/>
            </w:tcMar>
            <w:vAlign w:val="center"/>
          </w:tcPr>
          <w:p w:rsidR="00E1164D" w:rsidRDefault="00AF0D19" w14:paraId="43CFBBCC" w14:textId="77777777">
            <w:r>
              <w:rPr>
                <w:color w:val="0000FF"/>
              </w:rPr>
              <w:t xml:space="preserve">Service </w:t>
            </w:r>
            <w:proofErr w:type="spellStart"/>
            <w:r>
              <w:rPr>
                <w:color w:val="0000FF"/>
              </w:rPr>
              <w:t>compétent</w:t>
            </w:r>
            <w:proofErr w:type="spellEnd"/>
          </w:p>
        </w:tc>
        <w:tc>
          <w:tcPr>
            <w:tcW w:w="0" w:type="auto"/>
            <w:tcMar>
              <w:top w:w="200" w:type="dxa"/>
            </w:tcMar>
            <w:vAlign w:val="center"/>
          </w:tcPr>
          <w:p w:rsidR="00E1164D" w:rsidRDefault="00E1164D" w14:paraId="43CFBBCD" w14:textId="77777777"/>
        </w:tc>
      </w:tr>
      <w:tr w:rsidR="00E1164D" w14:paraId="43CFBBD1" w14:textId="77777777">
        <w:trPr>
          <w:tblCellSpacing w:w="10" w:type="dxa"/>
        </w:trPr>
        <w:tc>
          <w:tcPr>
            <w:tcW w:w="0" w:type="auto"/>
            <w:shd w:val="clear" w:color="auto" w:fill="D9D9D9"/>
            <w:tcMar>
              <w:top w:w="200" w:type="dxa"/>
            </w:tcMar>
            <w:vAlign w:val="center"/>
          </w:tcPr>
          <w:p w:rsidR="00E1164D" w:rsidRDefault="00AF0D19" w14:paraId="43CFBBCF" w14:textId="77777777">
            <w:proofErr w:type="spellStart"/>
            <w:r>
              <w:rPr>
                <w:color w:val="0000FF"/>
              </w:rPr>
              <w:t>Adresse</w:t>
            </w:r>
            <w:proofErr w:type="spellEnd"/>
          </w:p>
        </w:tc>
        <w:tc>
          <w:tcPr>
            <w:tcW w:w="0" w:type="auto"/>
            <w:tcMar>
              <w:top w:w="200" w:type="dxa"/>
            </w:tcMar>
            <w:vAlign w:val="center"/>
          </w:tcPr>
          <w:p w:rsidR="00E1164D" w:rsidRDefault="00E1164D" w14:paraId="43CFBBD0" w14:textId="77777777"/>
        </w:tc>
      </w:tr>
      <w:tr w:rsidR="00E1164D" w14:paraId="43CFBBD4" w14:textId="77777777">
        <w:trPr>
          <w:tblCellSpacing w:w="10" w:type="dxa"/>
        </w:trPr>
        <w:tc>
          <w:tcPr>
            <w:tcW w:w="0" w:type="auto"/>
            <w:shd w:val="clear" w:color="auto" w:fill="D9D9D9"/>
            <w:tcMar>
              <w:top w:w="200" w:type="dxa"/>
            </w:tcMar>
            <w:vAlign w:val="center"/>
          </w:tcPr>
          <w:p w:rsidR="00E1164D" w:rsidRDefault="00AF0D19" w14:paraId="43CFBBD2" w14:textId="77777777">
            <w:proofErr w:type="spellStart"/>
            <w:r>
              <w:rPr>
                <w:color w:val="0000FF"/>
              </w:rPr>
              <w:t>Prénom</w:t>
            </w:r>
            <w:proofErr w:type="spellEnd"/>
          </w:p>
        </w:tc>
        <w:tc>
          <w:tcPr>
            <w:tcW w:w="0" w:type="auto"/>
            <w:tcMar>
              <w:top w:w="200" w:type="dxa"/>
            </w:tcMar>
            <w:vAlign w:val="center"/>
          </w:tcPr>
          <w:p w:rsidR="00E1164D" w:rsidRDefault="00E1164D" w14:paraId="43CFBBD3" w14:textId="77777777"/>
        </w:tc>
      </w:tr>
      <w:tr w:rsidR="00E1164D" w14:paraId="43CFBBD7" w14:textId="77777777">
        <w:trPr>
          <w:tblCellSpacing w:w="10" w:type="dxa"/>
        </w:trPr>
        <w:tc>
          <w:tcPr>
            <w:tcW w:w="0" w:type="auto"/>
            <w:shd w:val="clear" w:color="auto" w:fill="D9D9D9"/>
            <w:tcMar>
              <w:top w:w="200" w:type="dxa"/>
            </w:tcMar>
            <w:vAlign w:val="center"/>
          </w:tcPr>
          <w:p w:rsidR="00E1164D" w:rsidRDefault="00AF0D19" w14:paraId="43CFBBD5" w14:textId="77777777">
            <w:r>
              <w:rPr>
                <w:color w:val="0000FF"/>
              </w:rPr>
              <w:t>Nom</w:t>
            </w:r>
          </w:p>
        </w:tc>
        <w:tc>
          <w:tcPr>
            <w:tcW w:w="0" w:type="auto"/>
            <w:tcMar>
              <w:top w:w="200" w:type="dxa"/>
            </w:tcMar>
            <w:vAlign w:val="center"/>
          </w:tcPr>
          <w:p w:rsidR="00E1164D" w:rsidRDefault="00E1164D" w14:paraId="43CFBBD6" w14:textId="77777777"/>
        </w:tc>
      </w:tr>
      <w:tr w:rsidRPr="003F1C07" w:rsidR="00E1164D" w14:paraId="43CFBBDA" w14:textId="77777777">
        <w:trPr>
          <w:tblCellSpacing w:w="10" w:type="dxa"/>
        </w:trPr>
        <w:tc>
          <w:tcPr>
            <w:tcW w:w="0" w:type="auto"/>
            <w:shd w:val="clear" w:color="auto" w:fill="D9D9D9"/>
            <w:tcMar>
              <w:top w:w="200" w:type="dxa"/>
            </w:tcMar>
            <w:vAlign w:val="center"/>
          </w:tcPr>
          <w:p w:rsidRPr="007F30EE" w:rsidR="00E1164D" w:rsidRDefault="00AF0D19" w14:paraId="43CFBBD8" w14:textId="77777777">
            <w:pPr>
              <w:rPr>
                <w:lang w:val="fr-CH"/>
              </w:rPr>
            </w:pPr>
            <w:r w:rsidRPr="007F30EE">
              <w:rPr>
                <w:color w:val="0000FF"/>
                <w:lang w:val="fr-CH"/>
              </w:rPr>
              <w:t>Numéro de téléphone (en cas de questions)</w:t>
            </w:r>
          </w:p>
        </w:tc>
        <w:tc>
          <w:tcPr>
            <w:tcW w:w="0" w:type="auto"/>
            <w:tcMar>
              <w:top w:w="200" w:type="dxa"/>
            </w:tcMar>
            <w:vAlign w:val="center"/>
          </w:tcPr>
          <w:p w:rsidRPr="007F30EE" w:rsidR="00E1164D" w:rsidRDefault="00E1164D" w14:paraId="43CFBBD9" w14:textId="77777777">
            <w:pPr>
              <w:rPr>
                <w:lang w:val="fr-CH"/>
              </w:rPr>
            </w:pPr>
          </w:p>
        </w:tc>
      </w:tr>
      <w:tr w:rsidR="00E1164D" w14:paraId="43CFBBDD" w14:textId="77777777">
        <w:trPr>
          <w:tblCellSpacing w:w="10" w:type="dxa"/>
        </w:trPr>
        <w:tc>
          <w:tcPr>
            <w:tcW w:w="0" w:type="auto"/>
            <w:shd w:val="clear" w:color="auto" w:fill="D9D9D9"/>
            <w:tcMar>
              <w:top w:w="200" w:type="dxa"/>
            </w:tcMar>
            <w:vAlign w:val="center"/>
          </w:tcPr>
          <w:p w:rsidR="00E1164D" w:rsidRDefault="00AF0D19" w14:paraId="43CFBBDB" w14:textId="77777777">
            <w:proofErr w:type="spellStart"/>
            <w:r>
              <w:rPr>
                <w:color w:val="0000FF"/>
              </w:rPr>
              <w:t>Envoyé</w:t>
            </w:r>
            <w:proofErr w:type="spellEnd"/>
            <w:r>
              <w:rPr>
                <w:color w:val="0000FF"/>
              </w:rPr>
              <w:t xml:space="preserve"> le</w:t>
            </w:r>
          </w:p>
        </w:tc>
        <w:tc>
          <w:tcPr>
            <w:tcW w:w="0" w:type="auto"/>
            <w:tcMar>
              <w:top w:w="200" w:type="dxa"/>
            </w:tcMar>
            <w:vAlign w:val="center"/>
          </w:tcPr>
          <w:p w:rsidR="00E1164D" w:rsidRDefault="00E1164D" w14:paraId="43CFBBDC" w14:textId="77777777"/>
        </w:tc>
      </w:tr>
    </w:tbl>
    <w:p w:rsidR="00E1164D" w:rsidRDefault="00AF0D19" w14:paraId="43CFBBDE" w14:textId="77777777">
      <w:r>
        <w:br w:type="page"/>
      </w:r>
    </w:p>
    <w:p w:rsidRPr="007F30EE" w:rsidR="00E1164D" w:rsidRDefault="00AF0D19" w14:paraId="43CFBBDF" w14:textId="77777777">
      <w:pPr>
        <w:pStyle w:val="berschrift2"/>
        <w:rPr>
          <w:lang w:val="fr-CH"/>
        </w:rPr>
      </w:pPr>
      <w:r w:rsidRPr="007F30EE">
        <w:rPr>
          <w:lang w:val="fr-CH"/>
        </w:rPr>
        <w:t xml:space="preserve">Réponse </w:t>
      </w:r>
      <w:proofErr w:type="gramStart"/>
      <w:r w:rsidRPr="007F30EE">
        <w:rPr>
          <w:lang w:val="fr-CH"/>
        </w:rPr>
        <w:t>au:</w:t>
      </w:r>
      <w:proofErr w:type="gramEnd"/>
      <w:r w:rsidRPr="007F30EE">
        <w:rPr>
          <w:lang w:val="fr-CH"/>
        </w:rPr>
        <w:t xml:space="preserve"> Loi fédérale sur la protection des eaux (</w:t>
      </w:r>
      <w:proofErr w:type="spellStart"/>
      <w:r w:rsidRPr="007F30EE">
        <w:rPr>
          <w:lang w:val="fr-CH"/>
        </w:rPr>
        <w:t>LEaux</w:t>
      </w:r>
      <w:proofErr w:type="spellEnd"/>
      <w:r w:rsidRPr="007F30EE">
        <w:rPr>
          <w:lang w:val="fr-CH"/>
        </w:rPr>
        <w:t>)</w:t>
      </w:r>
    </w:p>
    <w:p w:rsidR="00E1164D" w:rsidRDefault="00AF0D19" w14:paraId="43CFBBE0" w14:textId="77777777">
      <w:pPr>
        <w:pStyle w:val="berschrift3"/>
      </w:pPr>
      <w:r>
        <w:t xml:space="preserve">Avis </w:t>
      </w:r>
      <w:proofErr w:type="spellStart"/>
      <w:r>
        <w:t>général</w:t>
      </w:r>
      <w:proofErr w:type="spellEnd"/>
    </w:p>
    <w:sdt>
      <w:sdtPr>
        <w:tag w:val="83def1d8-088a-4d32-a6d8-d17576f579a2"/>
        <w:id w:val="189188472"/>
        <w:placeholder>
          <w:docPart w:val="DefaultPlaceholder_1081868574"/>
        </w:placeholder>
      </w:sdtPr>
      <w:sdtContent>
        <w:tbl>
          <w:tblPr>
            <w:tblW w:w="5000" w:type="pct"/>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735"/>
            <w:gridCol w:w="5588"/>
          </w:tblGrid>
          <w:tr w:rsidR="00E1164D" w14:paraId="43CFBBE3" w14:textId="77777777">
            <w:trPr>
              <w:tblCellSpacing w:w="10" w:type="dxa"/>
            </w:trPr>
            <w:tc>
              <w:tcPr>
                <w:tcW w:w="0" w:type="auto"/>
                <w:shd w:val="clear" w:color="auto" w:fill="D9D9D9"/>
                <w:tcMar>
                  <w:top w:w="200" w:type="dxa"/>
                </w:tcMar>
                <w:vAlign w:val="center"/>
              </w:tcPr>
              <w:p w:rsidRPr="007F30EE" w:rsidR="00E1164D" w:rsidRDefault="00AF0D19" w14:paraId="43CFBBE1" w14:textId="77777777">
                <w:pPr>
                  <w:rPr>
                    <w:lang w:val="fr-CH"/>
                  </w:rPr>
                </w:pPr>
                <w:r w:rsidRPr="007F30EE">
                  <w:rPr>
                    <w:lang w:val="fr-CH"/>
                  </w:rPr>
                  <w:t>Réponse sur le projet global</w:t>
                </w:r>
              </w:p>
            </w:tc>
            <w:tc>
              <w:tcPr>
                <w:tcW w:w="3000" w:type="pct"/>
              </w:tcPr>
              <w:sdt>
                <w:sdtPr>
                  <w:alias w:val="Réponse sur le projet global"/>
                  <w:tag w:val="LF-ACCEPTANCE-83def1d8-088a-4d32-a6d8-d17576f579a2"/>
                  <w:id w:val="-39599839"/>
                  <w:dropDownList>
                    <w:listItem w:displayText="Saisir une réponse" w:value="1"/>
                    <w:listItem w:displayText="Avis favorable" w:value="2"/>
                    <w:listItem w:displayText="Avis plutôt favorable" w:value="3"/>
                    <w:listItem w:displayText="Avis neutre" w:value="4"/>
                    <w:listItem w:displayText="Avis défavorable" w:value="5"/>
                    <w:listItem w:displayText="Avis plutôt défavorable" w:value="6"/>
                    <w:listItem w:displayText="Renonciation à l'avis" w:value="7"/>
                    <w:listItem w:displayText="Sans avis" w:value="11"/>
                  </w:dropDownList>
                </w:sdtPr>
                <w:sdtContent>
                  <w:p w:rsidR="00E1164D" w:rsidRDefault="007F30EE" w14:paraId="43CFBBE2" w14:textId="62254D8F">
                    <w:r>
                      <w:t>Avis favorable</w:t>
                    </w:r>
                  </w:p>
                </w:sdtContent>
              </w:sdt>
            </w:tc>
          </w:tr>
          <w:tr w:rsidRPr="003F1C07" w:rsidR="00E1164D" w14:paraId="43CFBBE6" w14:textId="77777777">
            <w:trPr>
              <w:tblCellSpacing w:w="10" w:type="dxa"/>
            </w:trPr>
            <w:tc>
              <w:tcPr>
                <w:tcW w:w="0" w:type="auto"/>
                <w:shd w:val="clear" w:color="auto" w:fill="D9D9D9"/>
                <w:tcMar>
                  <w:top w:w="200" w:type="dxa"/>
                </w:tcMar>
                <w:vAlign w:val="center"/>
              </w:tcPr>
              <w:p w:rsidR="00E1164D" w:rsidRDefault="00AF0D19" w14:paraId="43CFBBE4" w14:textId="77777777">
                <w:r>
                  <w:t>Explication / Remarque</w:t>
                </w:r>
              </w:p>
            </w:tc>
            <w:tc>
              <w:tcPr>
                <w:tcW w:w="0" w:type="auto"/>
                <w:tcMar>
                  <w:top w:w="200" w:type="dxa"/>
                </w:tcMar>
                <w:vAlign w:val="center"/>
              </w:tcPr>
              <w:sdt>
                <w:sdtPr>
                  <w:rPr>
                    <w:lang w:val="fr-CH"/>
                  </w:rPr>
                  <w:alias w:val="Explication / Remarque"/>
                  <w:tag w:val="LF-NOTE-83def1d8-088a-4d32-a6d8-d17576f579a2"/>
                  <w:id w:val="1834023576"/>
                  <w:text w:multiLine="1"/>
                </w:sdtPr>
                <w:sdtContent>
                  <w:p w:rsidRPr="001F649A" w:rsidR="00E1164D" w:rsidRDefault="003F1C07" w14:paraId="43CFBBE5" w14:textId="2B1C5E42">
                    <w:pPr>
                      <w:rPr>
                        <w:lang w:val="fr-CH"/>
                      </w:rPr>
                    </w:pPr>
                    <w:r w:rsidRPr="003F1C07">
                      <w:rPr>
                        <w:lang w:val="fr-CH"/>
                      </w:rPr>
                      <w:t xml:space="preserve">Nous nous félicitons de l’importance accrue accordée aux aires d’alimentation en tant qu’élément central de la planification de la protection des eaux souterraines grâce à leur inscription dans la Loi sur la protection des eaux. Afin de protéger durablement la principale ressource en eau potable, à savoir les eaux souterraines, contre les polluants chimiques, les zones dans lesquelles se forment ces eaux doivent être mieux protégées. En effet, les substances chimiques ne peuvent être éliminées de l’eau brute que par des procédés complexes, coûteux et énergivores. Face à la pollution croissante des eaux souterraines par des substances chimiques telles que les PFAS, les nitrates ou les produits de dégradation des produits phytosanitaires, les distributeurs d’eau suisses souhaiteraient une délimitation plus rapide des aires d’alimentation, et ce, d’autant plus que la contamination chimique continuera à peser sur la ressource pendant des décennies et ne pourra être éliminée qu’avec des stations de traitement à plusieurs niveaux (filtres à charbon actif, systèmes d’osmose inverse). Les petits distributeurs ont toutefois difficilement les moyens de financer et d’exploiter de telles installations. La tendance des petits distributeurs à abandonner, dans la mesure du possible, leurs propres captages au profit d’un plus grand distributeur de la région est une conséquence directe des conflits liés à l’utilisation de l’eau et de l’augmentation de la pollution chimique des eaux souterraines. Cette évolution est préoccupante, car elle fragilise l’approvisionnement décentralisé, et donc résilient, en eau potable en Suisse et compromet la sécurité de cet approvisionnement, d’autant plus que les régions isolées manquent souvent de sources alternatives à proximité, vers lesquelles elles pourraient se tourner. Compte tenu du fait que nous devons accepter depuis près de 30 ans des teneurs trop élevées en nitrates dans les eaux souterraines et que celles-ci sont de plus en plus polluées par les produits de dégradation des pesticides, les </w:t>
                    </w:r>
                    <w:r w:rsidRPr="003F1C07">
                      <w:rPr>
                        <w:lang w:val="fr-CH"/>
                      </w:rPr>
                      <w:t>distributeurs d’eau estiment qu'il serait nécessaire d'émettre une recommandation à l’échelle nationale pour une agriculture garantissant la protection de l'eau potable. Cette recommandation doit, en collaboration avec les associations professionnelles agricoles, résumer les mesures efficaces au sens des «</w:t>
                    </w:r>
                    <w:r w:rsidR="00CF4C87">
                      <w:rPr>
                        <w:lang w:val="fr-CH"/>
                      </w:rPr>
                      <w:t xml:space="preserve"> </w:t>
                    </w:r>
                    <w:r w:rsidRPr="003F1C07">
                      <w:rPr>
                        <w:lang w:val="fr-CH"/>
                      </w:rPr>
                      <w:t>meilleures pratiques</w:t>
                    </w:r>
                    <w:r w:rsidR="00CF4C87">
                      <w:rPr>
                        <w:lang w:val="fr-CH"/>
                      </w:rPr>
                      <w:t xml:space="preserve"> </w:t>
                    </w:r>
                    <w:r w:rsidRPr="003F1C07">
                      <w:rPr>
                        <w:lang w:val="fr-CH"/>
                      </w:rPr>
                      <w:t>» permettant de réduire le ruissellement et le lessivage des substances et de leurs produits de dégradation, en particulier dans les aires d'alimentation, sans pour autant rendre impossibles les activités agricoles telles que la culture maraîchère.</w:t>
                    </w:r>
                  </w:p>
                </w:sdtContent>
              </w:sdt>
            </w:tc>
          </w:tr>
        </w:tbl>
      </w:sdtContent>
    </w:sdt>
    <w:p w:rsidRPr="001F649A" w:rsidR="00E1164D" w:rsidRDefault="00AF0D19" w14:paraId="43CFBBE7" w14:textId="77777777">
      <w:pPr>
        <w:rPr>
          <w:lang w:val="fr-CH"/>
        </w:rPr>
      </w:pPr>
      <w:r w:rsidRPr="001F649A">
        <w:rPr>
          <w:lang w:val="fr-CH"/>
        </w:rPr>
        <w:br w:type="page"/>
      </w:r>
    </w:p>
    <w:p w:rsidR="00E1164D" w:rsidRDefault="00AF0D19" w14:paraId="43CFBBE8" w14:textId="77777777">
      <w:pPr>
        <w:pStyle w:val="berschrift3"/>
      </w:pPr>
      <w:r>
        <w:t xml:space="preserve">Avis </w:t>
      </w:r>
      <w:proofErr w:type="spellStart"/>
      <w:r>
        <w:t>détaillé</w:t>
      </w:r>
      <w:proofErr w:type="spellEnd"/>
    </w:p>
    <w:sdt>
      <w:sdtPr>
        <w:tag w:val="e206c3f0-1787-4043-b448-e9b3fa41170c"/>
        <w:id w:val="-1492022169"/>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207"/>
            <w:gridCol w:w="7116"/>
          </w:tblGrid>
          <w:tr w:rsidR="00E1164D" w14:paraId="43CFBBEB" w14:textId="77777777">
            <w:trPr>
              <w:tblCellSpacing w:w="10" w:type="dxa"/>
            </w:trPr>
            <w:tc>
              <w:tcPr>
                <w:tcW w:w="0" w:type="auto"/>
                <w:shd w:val="clear" w:color="auto" w:fill="D9D9D9"/>
                <w:tcMar>
                  <w:top w:w="200" w:type="dxa"/>
                </w:tcMar>
                <w:vAlign w:val="center"/>
              </w:tcPr>
              <w:p w:rsidR="00E1164D" w:rsidRDefault="00AF0D19" w14:paraId="43CFBBE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BEA" w14:textId="77777777">
                <w:r>
                  <w:rPr>
                    <w:color w:val="0000FF"/>
                  </w:rPr>
                  <w:t>Art. 12, al. 4</w:t>
                </w:r>
              </w:p>
            </w:tc>
          </w:tr>
          <w:tr w:rsidRPr="003F1C07" w:rsidR="00E1164D" w14:paraId="43CFBBEE" w14:textId="77777777">
            <w:trPr>
              <w:tblCellSpacing w:w="10" w:type="dxa"/>
            </w:trPr>
            <w:tc>
              <w:tcPr>
                <w:tcW w:w="0" w:type="auto"/>
                <w:shd w:val="clear" w:color="auto" w:fill="D9D9D9"/>
                <w:tcMar>
                  <w:top w:w="200" w:type="dxa"/>
                </w:tcMar>
                <w:vAlign w:val="center"/>
              </w:tcPr>
              <w:p w:rsidRPr="007F30EE" w:rsidR="00E1164D" w:rsidRDefault="00AF0D19" w14:paraId="43CFBBE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BED" w14:textId="77777777">
                <w:pPr>
                  <w:rPr>
                    <w:lang w:val="fr-CH"/>
                  </w:rPr>
                </w:pPr>
                <w:r w:rsidRPr="007F30EE">
                  <w:rPr>
                    <w:color w:val="0000FF"/>
                    <w:lang w:val="fr-CH"/>
                  </w:rPr>
                  <w:t xml:space="preserve">4 Dans une exploitation agricole comprenant un important cheptel d’animaux de rente, les eaux usées domestiques peuvent être mélangées aux engrais de ferme et utilisées dans l’agriculture (art. 14) </w:t>
                </w:r>
                <w:proofErr w:type="gramStart"/>
                <w:r w:rsidRPr="007F30EE">
                  <w:rPr>
                    <w:color w:val="0000FF"/>
                    <w:lang w:val="fr-CH"/>
                  </w:rPr>
                  <w:t>lorsque:</w:t>
                </w:r>
                <w:proofErr w:type="gramEnd"/>
              </w:p>
            </w:tc>
          </w:tr>
          <w:tr w:rsidR="00E1164D" w14:paraId="43CFBBF1" w14:textId="77777777">
            <w:trPr>
              <w:tblCellSpacing w:w="10" w:type="dxa"/>
            </w:trPr>
            <w:tc>
              <w:tcPr>
                <w:tcW w:w="0" w:type="auto"/>
                <w:shd w:val="clear" w:color="auto" w:fill="D9D9D9"/>
                <w:tcMar>
                  <w:top w:w="200" w:type="dxa"/>
                </w:tcMar>
                <w:vAlign w:val="center"/>
              </w:tcPr>
              <w:p w:rsidR="00E1164D" w:rsidRDefault="00AF0D19" w14:paraId="43CFBBE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e206c3f0-1787-4043-b448-e9b3fa41170c"/>
                  <w:id w:val="1637223020"/>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A60B79" w14:paraId="43CFBBF0" w14:textId="74B99D7C">
                    <w:r>
                      <w:t>Avis neutre</w:t>
                    </w:r>
                  </w:p>
                </w:sdtContent>
              </w:sdt>
            </w:tc>
          </w:tr>
          <w:tr w:rsidR="00E1164D" w14:paraId="43CFBBF4" w14:textId="77777777">
            <w:trPr>
              <w:tblCellSpacing w:w="10" w:type="dxa"/>
            </w:trPr>
            <w:tc>
              <w:tcPr>
                <w:tcW w:w="0" w:type="auto"/>
                <w:shd w:val="clear" w:color="auto" w:fill="D9D9D9"/>
                <w:tcMar>
                  <w:top w:w="200" w:type="dxa"/>
                </w:tcMar>
                <w:vAlign w:val="center"/>
              </w:tcPr>
              <w:p w:rsidR="00E1164D" w:rsidRDefault="00AF0D19" w14:paraId="43CFBBF2" w14:textId="77777777">
                <w:r>
                  <w:t>Contre-proposition</w:t>
                </w:r>
              </w:p>
            </w:tc>
            <w:tc>
              <w:tcPr>
                <w:tcW w:w="0" w:type="auto"/>
                <w:tcMar>
                  <w:top w:w="200" w:type="dxa"/>
                </w:tcMar>
                <w:vAlign w:val="center"/>
              </w:tcPr>
              <w:sdt>
                <w:sdtPr>
                  <w:alias w:val="Contre-proposition"/>
                  <w:tag w:val="AF-TEXT-e206c3f0-1787-4043-b448-e9b3fa41170c"/>
                  <w:id w:val="284087538"/>
                  <w:text w:multiLine="1"/>
                </w:sdtPr>
                <w:sdtContent>
                  <w:p w:rsidR="00E1164D" w:rsidRDefault="00000000" w14:paraId="43CFBBF3" w14:textId="77777777"/>
                </w:sdtContent>
              </w:sdt>
            </w:tc>
          </w:tr>
          <w:tr w:rsidR="00E1164D" w14:paraId="43CFBBF7" w14:textId="77777777">
            <w:trPr>
              <w:tblCellSpacing w:w="10" w:type="dxa"/>
            </w:trPr>
            <w:tc>
              <w:tcPr>
                <w:tcW w:w="0" w:type="auto"/>
                <w:shd w:val="clear" w:color="auto" w:fill="D9D9D9"/>
                <w:tcMar>
                  <w:top w:w="200" w:type="dxa"/>
                </w:tcMar>
                <w:vAlign w:val="center"/>
              </w:tcPr>
              <w:p w:rsidR="00E1164D" w:rsidRDefault="00AF0D19" w14:paraId="43CFBBF5" w14:textId="77777777">
                <w:r>
                  <w:t>Explication / Remarque</w:t>
                </w:r>
              </w:p>
            </w:tc>
            <w:tc>
              <w:tcPr>
                <w:tcW w:w="0" w:type="auto"/>
                <w:tcMar>
                  <w:top w:w="200" w:type="dxa"/>
                </w:tcMar>
                <w:vAlign w:val="center"/>
              </w:tcPr>
              <w:sdt>
                <w:sdtPr>
                  <w:alias w:val="Explication / Remarque"/>
                  <w:tag w:val="AF-NOTE-e206c3f0-1787-4043-b448-e9b3fa41170c"/>
                  <w:id w:val="-1026161818"/>
                  <w:text w:multiLine="1"/>
                </w:sdtPr>
                <w:sdtContent>
                  <w:p w:rsidR="00E1164D" w:rsidRDefault="00000000" w14:paraId="43CFBBF6" w14:textId="77777777"/>
                </w:sdtContent>
              </w:sdt>
            </w:tc>
          </w:tr>
        </w:tbl>
      </w:sdtContent>
    </w:sdt>
    <w:p w:rsidR="00E1164D" w:rsidRDefault="00AF0D19" w14:paraId="43CFBBF8" w14:textId="77777777">
      <w:r>
        <w:br w:type="page"/>
      </w:r>
    </w:p>
    <w:sdt>
      <w:sdtPr>
        <w:tag w:val="4de79025-dd02-4f86-9c22-8261ce0c3d21"/>
        <w:id w:val="-938520672"/>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312"/>
            <w:gridCol w:w="7011"/>
          </w:tblGrid>
          <w:tr w:rsidR="00E1164D" w14:paraId="43CFBBFB" w14:textId="77777777">
            <w:trPr>
              <w:tblCellSpacing w:w="10" w:type="dxa"/>
            </w:trPr>
            <w:tc>
              <w:tcPr>
                <w:tcW w:w="0" w:type="auto"/>
                <w:shd w:val="clear" w:color="auto" w:fill="D9D9D9"/>
                <w:tcMar>
                  <w:top w:w="200" w:type="dxa"/>
                </w:tcMar>
                <w:vAlign w:val="center"/>
              </w:tcPr>
              <w:p w:rsidR="00E1164D" w:rsidRDefault="00AF0D19" w14:paraId="43CFBBF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BFA" w14:textId="77777777">
                <w:r>
                  <w:rPr>
                    <w:color w:val="0000FF"/>
                  </w:rPr>
                  <w:t>Art. 14, al. 4, 5 et 6</w:t>
                </w:r>
              </w:p>
            </w:tc>
          </w:tr>
          <w:tr w:rsidRPr="003F1C07" w:rsidR="00E1164D" w14:paraId="43CFBBFE" w14:textId="77777777">
            <w:trPr>
              <w:tblCellSpacing w:w="10" w:type="dxa"/>
            </w:trPr>
            <w:tc>
              <w:tcPr>
                <w:tcW w:w="0" w:type="auto"/>
                <w:shd w:val="clear" w:color="auto" w:fill="D9D9D9"/>
                <w:tcMar>
                  <w:top w:w="200" w:type="dxa"/>
                </w:tcMar>
                <w:vAlign w:val="center"/>
              </w:tcPr>
              <w:p w:rsidRPr="007F30EE" w:rsidR="00E1164D" w:rsidRDefault="00AF0D19" w14:paraId="43CFBBF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BFD" w14:textId="77777777">
                <w:pPr>
                  <w:rPr>
                    <w:lang w:val="fr-CH"/>
                  </w:rPr>
                </w:pPr>
                <w:r w:rsidRPr="007F30EE">
                  <w:rPr>
                    <w:color w:val="0000FF"/>
                    <w:lang w:val="fr-CH"/>
                  </w:rPr>
                  <w:t>4 Ne concerne que le texte italien.</w:t>
                </w:r>
                <w:r w:rsidRPr="007F30EE">
                  <w:rPr>
                    <w:color w:val="0000FF"/>
                    <w:lang w:val="fr-CH"/>
                  </w:rPr>
                  <w:br/>
                </w:r>
                <w:r w:rsidRPr="007F30EE">
                  <w:rPr>
                    <w:color w:val="0000FF"/>
                    <w:lang w:val="fr-CH"/>
                  </w:rPr>
                  <w:t>5 Les exploitations qui cèdent des engrais doivent enregistrer toutes les livraisons dans le système d’information visé à l’art. 165f de la loi du 29 avril 1998 sur l’agriculture.</w:t>
                </w:r>
                <w:r w:rsidRPr="007F30EE">
                  <w:rPr>
                    <w:color w:val="0000FF"/>
                    <w:lang w:val="fr-CH"/>
                  </w:rPr>
                  <w:br/>
                </w:r>
                <w:r w:rsidRPr="007F30EE">
                  <w:rPr>
                    <w:color w:val="0000FF"/>
                    <w:lang w:val="fr-CH"/>
                  </w:rPr>
                  <w:t>6 L’autorité cantonale réduit le nombre d’unités de gros bétail-fumure par hectare en fonction de la capacité de rétention du sol, de l’altitude et des conditions topographiques.</w:t>
                </w:r>
              </w:p>
            </w:tc>
          </w:tr>
          <w:tr w:rsidR="00E1164D" w14:paraId="43CFBC01" w14:textId="77777777">
            <w:trPr>
              <w:tblCellSpacing w:w="10" w:type="dxa"/>
            </w:trPr>
            <w:tc>
              <w:tcPr>
                <w:tcW w:w="0" w:type="auto"/>
                <w:shd w:val="clear" w:color="auto" w:fill="D9D9D9"/>
                <w:tcMar>
                  <w:top w:w="200" w:type="dxa"/>
                </w:tcMar>
                <w:vAlign w:val="center"/>
              </w:tcPr>
              <w:p w:rsidR="00E1164D" w:rsidRDefault="00AF0D19" w14:paraId="43CFBBF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4de79025-dd02-4f86-9c22-8261ce0c3d21"/>
                  <w:id w:val="-1322961375"/>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A0753C" w14:paraId="43CFBC00" w14:textId="60BF760B">
                    <w:r>
                      <w:t>Avis neutre</w:t>
                    </w:r>
                  </w:p>
                </w:sdtContent>
              </w:sdt>
            </w:tc>
          </w:tr>
          <w:tr w:rsidR="00E1164D" w14:paraId="43CFBC04" w14:textId="77777777">
            <w:trPr>
              <w:tblCellSpacing w:w="10" w:type="dxa"/>
            </w:trPr>
            <w:tc>
              <w:tcPr>
                <w:tcW w:w="0" w:type="auto"/>
                <w:shd w:val="clear" w:color="auto" w:fill="D9D9D9"/>
                <w:tcMar>
                  <w:top w:w="200" w:type="dxa"/>
                </w:tcMar>
                <w:vAlign w:val="center"/>
              </w:tcPr>
              <w:p w:rsidR="00E1164D" w:rsidRDefault="00AF0D19" w14:paraId="43CFBC02" w14:textId="77777777">
                <w:r>
                  <w:t>Contre-proposition</w:t>
                </w:r>
              </w:p>
            </w:tc>
            <w:tc>
              <w:tcPr>
                <w:tcW w:w="0" w:type="auto"/>
                <w:tcMar>
                  <w:top w:w="200" w:type="dxa"/>
                </w:tcMar>
                <w:vAlign w:val="center"/>
              </w:tcPr>
              <w:sdt>
                <w:sdtPr>
                  <w:alias w:val="Contre-proposition"/>
                  <w:tag w:val="AF-TEXT-4de79025-dd02-4f86-9c22-8261ce0c3d21"/>
                  <w:id w:val="-257374741"/>
                  <w:text w:multiLine="1"/>
                </w:sdtPr>
                <w:sdtContent>
                  <w:p w:rsidR="00E1164D" w:rsidRDefault="00000000" w14:paraId="43CFBC03" w14:textId="77777777"/>
                </w:sdtContent>
              </w:sdt>
            </w:tc>
          </w:tr>
          <w:tr w:rsidR="00E1164D" w14:paraId="43CFBC07" w14:textId="77777777">
            <w:trPr>
              <w:tblCellSpacing w:w="10" w:type="dxa"/>
            </w:trPr>
            <w:tc>
              <w:tcPr>
                <w:tcW w:w="0" w:type="auto"/>
                <w:shd w:val="clear" w:color="auto" w:fill="D9D9D9"/>
                <w:tcMar>
                  <w:top w:w="200" w:type="dxa"/>
                </w:tcMar>
                <w:vAlign w:val="center"/>
              </w:tcPr>
              <w:p w:rsidR="00E1164D" w:rsidRDefault="00AF0D19" w14:paraId="43CFBC05" w14:textId="77777777">
                <w:r>
                  <w:t>Explication / Remarque</w:t>
                </w:r>
              </w:p>
            </w:tc>
            <w:tc>
              <w:tcPr>
                <w:tcW w:w="0" w:type="auto"/>
                <w:tcMar>
                  <w:top w:w="200" w:type="dxa"/>
                </w:tcMar>
                <w:vAlign w:val="center"/>
              </w:tcPr>
              <w:sdt>
                <w:sdtPr>
                  <w:alias w:val="Explication / Remarque"/>
                  <w:tag w:val="AF-NOTE-4de79025-dd02-4f86-9c22-8261ce0c3d21"/>
                  <w:id w:val="791566526"/>
                  <w:text w:multiLine="1"/>
                </w:sdtPr>
                <w:sdtContent>
                  <w:p w:rsidR="00E1164D" w:rsidRDefault="00000000" w14:paraId="43CFBC06" w14:textId="77777777"/>
                </w:sdtContent>
              </w:sdt>
            </w:tc>
          </w:tr>
        </w:tbl>
      </w:sdtContent>
    </w:sdt>
    <w:p w:rsidR="00E1164D" w:rsidRDefault="00AF0D19" w14:paraId="43CFBC08" w14:textId="77777777">
      <w:r>
        <w:br w:type="page"/>
      </w:r>
    </w:p>
    <w:sdt>
      <w:sdtPr>
        <w:tag w:val="4ff8eefa-0e26-40a0-8b92-17fcd6e3f3f7"/>
        <w:id w:val="-1070648064"/>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954"/>
            <w:gridCol w:w="7369"/>
          </w:tblGrid>
          <w:tr w:rsidRPr="003F1C07" w:rsidR="00E1164D" w14:paraId="43CFBC0B" w14:textId="77777777">
            <w:trPr>
              <w:tblCellSpacing w:w="10" w:type="dxa"/>
            </w:trPr>
            <w:tc>
              <w:tcPr>
                <w:tcW w:w="0" w:type="auto"/>
                <w:shd w:val="clear" w:color="auto" w:fill="D9D9D9"/>
                <w:tcMar>
                  <w:top w:w="200" w:type="dxa"/>
                </w:tcMar>
                <w:vAlign w:val="center"/>
              </w:tcPr>
              <w:p w:rsidR="00E1164D" w:rsidRDefault="00AF0D19" w14:paraId="43CFBC0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Pr="007F30EE" w:rsidR="00E1164D" w:rsidRDefault="00AF0D19" w14:paraId="43CFBC0A" w14:textId="77777777">
                <w:pPr>
                  <w:rPr>
                    <w:lang w:val="fr-CH"/>
                  </w:rPr>
                </w:pPr>
                <w:r w:rsidRPr="007F30EE">
                  <w:rPr>
                    <w:color w:val="0000FF"/>
                    <w:lang w:val="fr-CH"/>
                  </w:rPr>
                  <w:t>Art. 19a Aires d’alimentation des captages d’eaux souterraines et pour les périmètres de protection des eaux souterraines</w:t>
                </w:r>
              </w:p>
            </w:tc>
          </w:tr>
          <w:tr w:rsidRPr="003F1C07" w:rsidR="00E1164D" w14:paraId="43CFBC0E" w14:textId="77777777">
            <w:trPr>
              <w:tblCellSpacing w:w="10" w:type="dxa"/>
            </w:trPr>
            <w:tc>
              <w:tcPr>
                <w:tcW w:w="0" w:type="auto"/>
                <w:shd w:val="clear" w:color="auto" w:fill="D9D9D9"/>
                <w:tcMar>
                  <w:top w:w="200" w:type="dxa"/>
                </w:tcMar>
                <w:vAlign w:val="center"/>
              </w:tcPr>
              <w:p w:rsidRPr="007F30EE" w:rsidR="00E1164D" w:rsidRDefault="00AF0D19" w14:paraId="43CFBC0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E1164D" w14:paraId="43CFBC0D" w14:textId="77777777">
                <w:pPr>
                  <w:rPr>
                    <w:lang w:val="fr-CH"/>
                  </w:rPr>
                </w:pPr>
              </w:p>
            </w:tc>
          </w:tr>
          <w:tr w:rsidR="00E1164D" w14:paraId="43CFBC11" w14:textId="77777777">
            <w:trPr>
              <w:tblCellSpacing w:w="10" w:type="dxa"/>
            </w:trPr>
            <w:tc>
              <w:tcPr>
                <w:tcW w:w="0" w:type="auto"/>
                <w:shd w:val="clear" w:color="auto" w:fill="D9D9D9"/>
                <w:tcMar>
                  <w:top w:w="200" w:type="dxa"/>
                </w:tcMar>
                <w:vAlign w:val="center"/>
              </w:tcPr>
              <w:p w:rsidR="00E1164D" w:rsidRDefault="00AF0D19" w14:paraId="43CFBC0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4ff8eefa-0e26-40a0-8b92-17fcd6e3f3f7"/>
                  <w:id w:val="-92558256"/>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930301" w14:paraId="43CFBC10" w14:textId="6D377014">
                    <w:r>
                      <w:t>Avis favorable</w:t>
                    </w:r>
                  </w:p>
                </w:sdtContent>
              </w:sdt>
            </w:tc>
          </w:tr>
          <w:tr w:rsidR="00E1164D" w14:paraId="43CFBC14" w14:textId="77777777">
            <w:trPr>
              <w:tblCellSpacing w:w="10" w:type="dxa"/>
            </w:trPr>
            <w:tc>
              <w:tcPr>
                <w:tcW w:w="0" w:type="auto"/>
                <w:shd w:val="clear" w:color="auto" w:fill="D9D9D9"/>
                <w:tcMar>
                  <w:top w:w="200" w:type="dxa"/>
                </w:tcMar>
                <w:vAlign w:val="center"/>
              </w:tcPr>
              <w:p w:rsidR="00E1164D" w:rsidRDefault="00AF0D19" w14:paraId="43CFBC12" w14:textId="77777777">
                <w:r>
                  <w:t>Contre-proposition</w:t>
                </w:r>
              </w:p>
            </w:tc>
            <w:tc>
              <w:tcPr>
                <w:tcW w:w="0" w:type="auto"/>
                <w:tcMar>
                  <w:top w:w="200" w:type="dxa"/>
                </w:tcMar>
                <w:vAlign w:val="center"/>
              </w:tcPr>
              <w:sdt>
                <w:sdtPr>
                  <w:alias w:val="Contre-proposition"/>
                  <w:tag w:val="AF-TEXT-4ff8eefa-0e26-40a0-8b92-17fcd6e3f3f7"/>
                  <w:id w:val="-733699046"/>
                  <w:showingPlcHdr/>
                  <w:text w:multiLine="1"/>
                </w:sdtPr>
                <w:sdtContent>
                  <w:p w:rsidR="00E1164D" w:rsidRDefault="00140B59" w14:paraId="43CFBC13" w14:textId="3AB319E4">
                    <w:r>
                      <w:t xml:space="preserve">     </w:t>
                    </w:r>
                  </w:p>
                </w:sdtContent>
              </w:sdt>
            </w:tc>
          </w:tr>
          <w:tr w:rsidRPr="003F1C07" w:rsidR="00E1164D" w14:paraId="43CFBC17" w14:textId="77777777">
            <w:trPr>
              <w:tblCellSpacing w:w="10" w:type="dxa"/>
            </w:trPr>
            <w:tc>
              <w:tcPr>
                <w:tcW w:w="0" w:type="auto"/>
                <w:shd w:val="clear" w:color="auto" w:fill="D9D9D9"/>
                <w:tcMar>
                  <w:top w:w="200" w:type="dxa"/>
                </w:tcMar>
                <w:vAlign w:val="center"/>
              </w:tcPr>
              <w:p w:rsidR="00E1164D" w:rsidRDefault="00AF0D19" w14:paraId="43CFBC15" w14:textId="77777777">
                <w:r>
                  <w:t>Explication / Remarque</w:t>
                </w:r>
              </w:p>
            </w:tc>
            <w:tc>
              <w:tcPr>
                <w:tcW w:w="0" w:type="auto"/>
                <w:tcMar>
                  <w:top w:w="200" w:type="dxa"/>
                </w:tcMar>
                <w:vAlign w:val="center"/>
              </w:tcPr>
              <w:sdt>
                <w:sdtPr>
                  <w:rPr>
                    <w:lang w:val="fr-CH"/>
                  </w:rPr>
                  <w:alias w:val="Explication / Remarque"/>
                  <w:tag w:val="AF-NOTE-4ff8eefa-0e26-40a0-8b92-17fcd6e3f3f7"/>
                  <w:id w:val="-613364935"/>
                  <w:text w:multiLine="1"/>
                </w:sdtPr>
                <w:sdtContent>
                  <w:p w:rsidRPr="00140B59" w:rsidR="00E1164D" w:rsidRDefault="00140B59" w14:paraId="43CFBC16" w14:textId="080C2F98">
                    <w:pPr>
                      <w:rPr>
                        <w:lang w:val="fr-CH"/>
                      </w:rPr>
                    </w:pPr>
                    <w:r w:rsidRPr="00140B59">
                      <w:rPr>
                        <w:lang w:val="fr-CH"/>
                      </w:rPr>
                      <w:t>Nous nous félicitons de l’importance accrue accordée aux aires d’alimentation en tant qu’élément central de la planification de la protection des eaux souterraines grâce à leur inscription dans la Loi sur la protection des eaux. Afin de protéger durablement la principale ressource en eau potable, à savoir les eaux souterraines, contre les polluants chimiques, les zones dans lesquelles se forment ces eaux doivent être mieux protégées. En effet, les substances chimiques ne peuvent être éliminées de l’eau brute que par des procédés complexes, coûteux et énergivores.</w:t>
                    </w:r>
                  </w:p>
                </w:sdtContent>
              </w:sdt>
            </w:tc>
          </w:tr>
        </w:tbl>
      </w:sdtContent>
    </w:sdt>
    <w:p w:rsidRPr="00140B59" w:rsidR="00E1164D" w:rsidRDefault="00AF0D19" w14:paraId="43CFBC18" w14:textId="77777777">
      <w:pPr>
        <w:rPr>
          <w:lang w:val="fr-CH"/>
        </w:rPr>
      </w:pPr>
      <w:r w:rsidRPr="00140B59">
        <w:rPr>
          <w:lang w:val="fr-CH"/>
        </w:rPr>
        <w:br w:type="page"/>
      </w:r>
    </w:p>
    <w:sdt>
      <w:sdtPr>
        <w:tag w:val="fec1ab74-beb9-45b1-8380-66959d1021f3"/>
        <w:id w:val="1648081962"/>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483"/>
            <w:gridCol w:w="6840"/>
          </w:tblGrid>
          <w:tr w:rsidR="00E1164D" w14:paraId="43CFBC1B" w14:textId="77777777">
            <w:trPr>
              <w:tblCellSpacing w:w="10" w:type="dxa"/>
            </w:trPr>
            <w:tc>
              <w:tcPr>
                <w:tcW w:w="0" w:type="auto"/>
                <w:shd w:val="clear" w:color="auto" w:fill="D9D9D9"/>
                <w:tcMar>
                  <w:top w:w="200" w:type="dxa"/>
                </w:tcMar>
                <w:vAlign w:val="center"/>
              </w:tcPr>
              <w:p w:rsidR="00E1164D" w:rsidRDefault="00AF0D19" w14:paraId="43CFBC1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1A" w14:textId="77777777">
                <w:r>
                  <w:rPr>
                    <w:color w:val="0000FF"/>
                  </w:rPr>
                  <w:t>Art. 19a, al. 1</w:t>
                </w:r>
              </w:p>
            </w:tc>
          </w:tr>
          <w:tr w:rsidRPr="003F1C07" w:rsidR="00E1164D" w14:paraId="43CFBC1E" w14:textId="77777777">
            <w:trPr>
              <w:tblCellSpacing w:w="10" w:type="dxa"/>
            </w:trPr>
            <w:tc>
              <w:tcPr>
                <w:tcW w:w="0" w:type="auto"/>
                <w:shd w:val="clear" w:color="auto" w:fill="D9D9D9"/>
                <w:tcMar>
                  <w:top w:w="200" w:type="dxa"/>
                </w:tcMar>
                <w:vAlign w:val="center"/>
              </w:tcPr>
              <w:p w:rsidRPr="007F30EE" w:rsidR="00E1164D" w:rsidRDefault="00AF0D19" w14:paraId="43CFBC1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1D" w14:textId="77777777">
                <w:pPr>
                  <w:rPr>
                    <w:lang w:val="fr-CH"/>
                  </w:rPr>
                </w:pPr>
                <w:r w:rsidRPr="007F30EE">
                  <w:rPr>
                    <w:color w:val="0000FF"/>
                    <w:lang w:val="fr-CH"/>
                  </w:rPr>
                  <w:t xml:space="preserve">1 Les cantons déterminent les aires d’alimentation des captages d’eaux souterraines visés à l’art. 20 si l’une des conditions suivantes est </w:t>
                </w:r>
                <w:proofErr w:type="gramStart"/>
                <w:r w:rsidRPr="007F30EE">
                  <w:rPr>
                    <w:color w:val="0000FF"/>
                    <w:lang w:val="fr-CH"/>
                  </w:rPr>
                  <w:t>remplie:</w:t>
                </w:r>
                <w:proofErr w:type="gramEnd"/>
              </w:p>
            </w:tc>
          </w:tr>
          <w:tr w:rsidR="00E1164D" w14:paraId="43CFBC21" w14:textId="77777777">
            <w:trPr>
              <w:tblCellSpacing w:w="10" w:type="dxa"/>
            </w:trPr>
            <w:tc>
              <w:tcPr>
                <w:tcW w:w="0" w:type="auto"/>
                <w:shd w:val="clear" w:color="auto" w:fill="D9D9D9"/>
                <w:tcMar>
                  <w:top w:w="200" w:type="dxa"/>
                </w:tcMar>
                <w:vAlign w:val="center"/>
              </w:tcPr>
              <w:p w:rsidR="00E1164D" w:rsidRDefault="00AF0D19" w14:paraId="43CFBC1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fec1ab74-beb9-45b1-8380-66959d1021f3"/>
                  <w:id w:val="-1980604533"/>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4526DD" w14:paraId="43CFBC20" w14:textId="142C79E9">
                    <w:r>
                      <w:t>Avis favorable</w:t>
                    </w:r>
                  </w:p>
                </w:sdtContent>
              </w:sdt>
            </w:tc>
          </w:tr>
          <w:tr w:rsidR="00E1164D" w14:paraId="43CFBC24" w14:textId="77777777">
            <w:trPr>
              <w:tblCellSpacing w:w="10" w:type="dxa"/>
            </w:trPr>
            <w:tc>
              <w:tcPr>
                <w:tcW w:w="0" w:type="auto"/>
                <w:shd w:val="clear" w:color="auto" w:fill="D9D9D9"/>
                <w:tcMar>
                  <w:top w:w="200" w:type="dxa"/>
                </w:tcMar>
                <w:vAlign w:val="center"/>
              </w:tcPr>
              <w:p w:rsidR="00E1164D" w:rsidRDefault="00AF0D19" w14:paraId="43CFBC22" w14:textId="77777777">
                <w:r>
                  <w:t>Contre-proposition</w:t>
                </w:r>
              </w:p>
            </w:tc>
            <w:tc>
              <w:tcPr>
                <w:tcW w:w="0" w:type="auto"/>
                <w:tcMar>
                  <w:top w:w="200" w:type="dxa"/>
                </w:tcMar>
                <w:vAlign w:val="center"/>
              </w:tcPr>
              <w:sdt>
                <w:sdtPr>
                  <w:alias w:val="Contre-proposition"/>
                  <w:tag w:val="AF-TEXT-fec1ab74-beb9-45b1-8380-66959d1021f3"/>
                  <w:id w:val="-1236629254"/>
                  <w:text w:multiLine="1"/>
                </w:sdtPr>
                <w:sdtContent>
                  <w:p w:rsidR="00E1164D" w:rsidRDefault="00000000" w14:paraId="43CFBC23" w14:textId="77777777"/>
                </w:sdtContent>
              </w:sdt>
            </w:tc>
          </w:tr>
          <w:tr w:rsidR="00E1164D" w14:paraId="43CFBC27" w14:textId="77777777">
            <w:trPr>
              <w:tblCellSpacing w:w="10" w:type="dxa"/>
            </w:trPr>
            <w:tc>
              <w:tcPr>
                <w:tcW w:w="0" w:type="auto"/>
                <w:shd w:val="clear" w:color="auto" w:fill="D9D9D9"/>
                <w:tcMar>
                  <w:top w:w="200" w:type="dxa"/>
                </w:tcMar>
                <w:vAlign w:val="center"/>
              </w:tcPr>
              <w:p w:rsidR="00E1164D" w:rsidRDefault="00AF0D19" w14:paraId="43CFBC25" w14:textId="77777777">
                <w:r>
                  <w:t>Explication / Remarque</w:t>
                </w:r>
              </w:p>
            </w:tc>
            <w:tc>
              <w:tcPr>
                <w:tcW w:w="0" w:type="auto"/>
                <w:tcMar>
                  <w:top w:w="200" w:type="dxa"/>
                </w:tcMar>
                <w:vAlign w:val="center"/>
              </w:tcPr>
              <w:sdt>
                <w:sdtPr>
                  <w:alias w:val="Explication / Remarque"/>
                  <w:tag w:val="AF-NOTE-fec1ab74-beb9-45b1-8380-66959d1021f3"/>
                  <w:id w:val="1112402358"/>
                  <w:text w:multiLine="1"/>
                </w:sdtPr>
                <w:sdtContent>
                  <w:p w:rsidR="00E1164D" w:rsidRDefault="00000000" w14:paraId="43CFBC26" w14:textId="77777777"/>
                </w:sdtContent>
              </w:sdt>
            </w:tc>
          </w:tr>
        </w:tbl>
      </w:sdtContent>
    </w:sdt>
    <w:p w:rsidR="00E1164D" w:rsidRDefault="00AF0D19" w14:paraId="43CFBC28" w14:textId="77777777">
      <w:r>
        <w:br w:type="page"/>
      </w:r>
    </w:p>
    <w:sdt>
      <w:sdtPr>
        <w:tag w:val="9341b952-7a80-453c-96d2-6b52ab735f4c"/>
        <w:id w:val="237452609"/>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672"/>
            <w:gridCol w:w="5651"/>
          </w:tblGrid>
          <w:tr w:rsidR="00E1164D" w14:paraId="43CFBC2B" w14:textId="77777777">
            <w:trPr>
              <w:tblCellSpacing w:w="10" w:type="dxa"/>
            </w:trPr>
            <w:tc>
              <w:tcPr>
                <w:tcW w:w="0" w:type="auto"/>
                <w:shd w:val="clear" w:color="auto" w:fill="D9D9D9"/>
                <w:tcMar>
                  <w:top w:w="200" w:type="dxa"/>
                </w:tcMar>
                <w:vAlign w:val="center"/>
              </w:tcPr>
              <w:p w:rsidR="00E1164D" w:rsidRDefault="00AF0D19" w14:paraId="43CFBC2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2A" w14:textId="77777777">
                <w:r>
                  <w:rPr>
                    <w:color w:val="0000FF"/>
                  </w:rPr>
                  <w:t>Art. 19a, al. 1, let. a</w:t>
                </w:r>
              </w:p>
            </w:tc>
          </w:tr>
          <w:tr w:rsidRPr="003F1C07" w:rsidR="00E1164D" w14:paraId="43CFBC2E" w14:textId="77777777">
            <w:trPr>
              <w:tblCellSpacing w:w="10" w:type="dxa"/>
            </w:trPr>
            <w:tc>
              <w:tcPr>
                <w:tcW w:w="0" w:type="auto"/>
                <w:shd w:val="clear" w:color="auto" w:fill="D9D9D9"/>
                <w:tcMar>
                  <w:top w:w="200" w:type="dxa"/>
                </w:tcMar>
                <w:vAlign w:val="center"/>
              </w:tcPr>
              <w:p w:rsidRPr="007F30EE" w:rsidR="00E1164D" w:rsidRDefault="00AF0D19" w14:paraId="43CFBC2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2D" w14:textId="77777777">
                <w:pPr>
                  <w:rPr>
                    <w:lang w:val="fr-CH"/>
                  </w:rPr>
                </w:pPr>
                <w:proofErr w:type="spellStart"/>
                <w:proofErr w:type="gramStart"/>
                <w:r w:rsidRPr="007F30EE">
                  <w:rPr>
                    <w:color w:val="0000FF"/>
                    <w:lang w:val="fr-CH"/>
                  </w:rPr>
                  <w:t>a.le</w:t>
                </w:r>
                <w:proofErr w:type="spellEnd"/>
                <w:proofErr w:type="gramEnd"/>
                <w:r w:rsidRPr="007F30EE">
                  <w:rPr>
                    <w:color w:val="0000FF"/>
                    <w:lang w:val="fr-CH"/>
                  </w:rPr>
                  <w:t xml:space="preserve"> captage d’eaux souterraines est d’importance </w:t>
                </w:r>
                <w:proofErr w:type="gramStart"/>
                <w:r w:rsidRPr="007F30EE">
                  <w:rPr>
                    <w:color w:val="0000FF"/>
                    <w:lang w:val="fr-CH"/>
                  </w:rPr>
                  <w:t>régionale;</w:t>
                </w:r>
                <w:proofErr w:type="gramEnd"/>
              </w:p>
            </w:tc>
          </w:tr>
          <w:tr w:rsidR="00E1164D" w14:paraId="43CFBC31" w14:textId="77777777">
            <w:trPr>
              <w:tblCellSpacing w:w="10" w:type="dxa"/>
            </w:trPr>
            <w:tc>
              <w:tcPr>
                <w:tcW w:w="0" w:type="auto"/>
                <w:shd w:val="clear" w:color="auto" w:fill="D9D9D9"/>
                <w:tcMar>
                  <w:top w:w="200" w:type="dxa"/>
                </w:tcMar>
                <w:vAlign w:val="center"/>
              </w:tcPr>
              <w:p w:rsidR="00E1164D" w:rsidRDefault="00AF0D19" w14:paraId="43CFBC2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9341b952-7a80-453c-96d2-6b52ab735f4c"/>
                  <w:id w:val="153115657"/>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B42AF6" w14:paraId="43CFBC30" w14:textId="6C6C0059">
                    <w:r>
                      <w:t>Avis favorable</w:t>
                    </w:r>
                  </w:p>
                </w:sdtContent>
              </w:sdt>
            </w:tc>
          </w:tr>
          <w:tr w:rsidR="00E1164D" w14:paraId="43CFBC34" w14:textId="77777777">
            <w:trPr>
              <w:tblCellSpacing w:w="10" w:type="dxa"/>
            </w:trPr>
            <w:tc>
              <w:tcPr>
                <w:tcW w:w="0" w:type="auto"/>
                <w:shd w:val="clear" w:color="auto" w:fill="D9D9D9"/>
                <w:tcMar>
                  <w:top w:w="200" w:type="dxa"/>
                </w:tcMar>
                <w:vAlign w:val="center"/>
              </w:tcPr>
              <w:p w:rsidR="00E1164D" w:rsidRDefault="00AF0D19" w14:paraId="43CFBC32" w14:textId="77777777">
                <w:r>
                  <w:t>Contre-proposition</w:t>
                </w:r>
              </w:p>
            </w:tc>
            <w:tc>
              <w:tcPr>
                <w:tcW w:w="0" w:type="auto"/>
                <w:tcMar>
                  <w:top w:w="200" w:type="dxa"/>
                </w:tcMar>
                <w:vAlign w:val="center"/>
              </w:tcPr>
              <w:sdt>
                <w:sdtPr>
                  <w:alias w:val="Contre-proposition"/>
                  <w:tag w:val="AF-TEXT-9341b952-7a80-453c-96d2-6b52ab735f4c"/>
                  <w:id w:val="429868936"/>
                  <w:text w:multiLine="1"/>
                </w:sdtPr>
                <w:sdtContent>
                  <w:p w:rsidR="00E1164D" w:rsidRDefault="00000000" w14:paraId="43CFBC33" w14:textId="77777777"/>
                </w:sdtContent>
              </w:sdt>
            </w:tc>
          </w:tr>
          <w:tr w:rsidR="00E1164D" w14:paraId="43CFBC37" w14:textId="77777777">
            <w:trPr>
              <w:tblCellSpacing w:w="10" w:type="dxa"/>
            </w:trPr>
            <w:tc>
              <w:tcPr>
                <w:tcW w:w="0" w:type="auto"/>
                <w:shd w:val="clear" w:color="auto" w:fill="D9D9D9"/>
                <w:tcMar>
                  <w:top w:w="200" w:type="dxa"/>
                </w:tcMar>
                <w:vAlign w:val="center"/>
              </w:tcPr>
              <w:p w:rsidR="00E1164D" w:rsidRDefault="00AF0D19" w14:paraId="43CFBC35" w14:textId="77777777">
                <w:r>
                  <w:t>Explication / Remarque</w:t>
                </w:r>
              </w:p>
            </w:tc>
            <w:tc>
              <w:tcPr>
                <w:tcW w:w="0" w:type="auto"/>
                <w:tcMar>
                  <w:top w:w="200" w:type="dxa"/>
                </w:tcMar>
                <w:vAlign w:val="center"/>
              </w:tcPr>
              <w:sdt>
                <w:sdtPr>
                  <w:alias w:val="Explication / Remarque"/>
                  <w:tag w:val="AF-NOTE-9341b952-7a80-453c-96d2-6b52ab735f4c"/>
                  <w:id w:val="-1974124788"/>
                  <w:text w:multiLine="1"/>
                </w:sdtPr>
                <w:sdtContent>
                  <w:p w:rsidR="00E1164D" w:rsidRDefault="00000000" w14:paraId="43CFBC36" w14:textId="77777777"/>
                </w:sdtContent>
              </w:sdt>
            </w:tc>
          </w:tr>
        </w:tbl>
      </w:sdtContent>
    </w:sdt>
    <w:p w:rsidR="00E1164D" w:rsidRDefault="00AF0D19" w14:paraId="43CFBC38" w14:textId="77777777">
      <w:r>
        <w:br w:type="page"/>
      </w:r>
    </w:p>
    <w:sdt>
      <w:sdtPr>
        <w:tag w:val="677bcb1b-75b0-412d-a35e-69958a2639a0"/>
        <w:id w:val="1529602113"/>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938"/>
            <w:gridCol w:w="7385"/>
          </w:tblGrid>
          <w:tr w:rsidR="00E1164D" w14:paraId="43CFBC3B" w14:textId="77777777">
            <w:trPr>
              <w:tblCellSpacing w:w="10" w:type="dxa"/>
            </w:trPr>
            <w:tc>
              <w:tcPr>
                <w:tcW w:w="0" w:type="auto"/>
                <w:shd w:val="clear" w:color="auto" w:fill="D9D9D9"/>
                <w:tcMar>
                  <w:top w:w="200" w:type="dxa"/>
                </w:tcMar>
                <w:vAlign w:val="center"/>
              </w:tcPr>
              <w:p w:rsidR="00E1164D" w:rsidRDefault="00AF0D19" w14:paraId="43CFBC3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3A" w14:textId="77777777">
                <w:r>
                  <w:rPr>
                    <w:color w:val="0000FF"/>
                  </w:rPr>
                  <w:t>Art. 19a, al. 1, let. b</w:t>
                </w:r>
              </w:p>
            </w:tc>
          </w:tr>
          <w:tr w:rsidRPr="003F1C07" w:rsidR="00E1164D" w14:paraId="43CFBC3E" w14:textId="77777777">
            <w:trPr>
              <w:tblCellSpacing w:w="10" w:type="dxa"/>
            </w:trPr>
            <w:tc>
              <w:tcPr>
                <w:tcW w:w="0" w:type="auto"/>
                <w:shd w:val="clear" w:color="auto" w:fill="D9D9D9"/>
                <w:tcMar>
                  <w:top w:w="200" w:type="dxa"/>
                </w:tcMar>
                <w:vAlign w:val="center"/>
              </w:tcPr>
              <w:p w:rsidRPr="007F30EE" w:rsidR="00E1164D" w:rsidRDefault="00AF0D19" w14:paraId="43CFBC3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3D" w14:textId="77777777">
                <w:pPr>
                  <w:rPr>
                    <w:lang w:val="fr-CH"/>
                  </w:rPr>
                </w:pPr>
                <w:proofErr w:type="spellStart"/>
                <w:r w:rsidRPr="007F30EE">
                  <w:rPr>
                    <w:color w:val="0000FF"/>
                    <w:lang w:val="fr-CH"/>
                  </w:rPr>
                  <w:t>b.les</w:t>
                </w:r>
                <w:proofErr w:type="spellEnd"/>
                <w:r w:rsidRPr="007F30EE">
                  <w:rPr>
                    <w:color w:val="0000FF"/>
                    <w:lang w:val="fr-CH"/>
                  </w:rPr>
                  <w:t xml:space="preserve"> eaux souterraines utilisées sont polluées par des substances dont la dégradation ou la rétention sont </w:t>
                </w:r>
                <w:proofErr w:type="gramStart"/>
                <w:r w:rsidRPr="007F30EE">
                  <w:rPr>
                    <w:color w:val="0000FF"/>
                    <w:lang w:val="fr-CH"/>
                  </w:rPr>
                  <w:t>insuffisantes;</w:t>
                </w:r>
                <w:proofErr w:type="gramEnd"/>
              </w:p>
            </w:tc>
          </w:tr>
          <w:tr w:rsidR="00E1164D" w14:paraId="43CFBC41" w14:textId="77777777">
            <w:trPr>
              <w:tblCellSpacing w:w="10" w:type="dxa"/>
            </w:trPr>
            <w:tc>
              <w:tcPr>
                <w:tcW w:w="0" w:type="auto"/>
                <w:shd w:val="clear" w:color="auto" w:fill="D9D9D9"/>
                <w:tcMar>
                  <w:top w:w="200" w:type="dxa"/>
                </w:tcMar>
                <w:vAlign w:val="center"/>
              </w:tcPr>
              <w:p w:rsidR="00E1164D" w:rsidRDefault="00AF0D19" w14:paraId="43CFBC3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677bcb1b-75b0-412d-a35e-69958a2639a0"/>
                  <w:id w:val="1227262484"/>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D922E8" w14:paraId="43CFBC40" w14:textId="5F8A5073">
                    <w:r>
                      <w:t>Avis favorable</w:t>
                    </w:r>
                  </w:p>
                </w:sdtContent>
              </w:sdt>
            </w:tc>
          </w:tr>
          <w:tr w:rsidR="00E1164D" w14:paraId="43CFBC44" w14:textId="77777777">
            <w:trPr>
              <w:tblCellSpacing w:w="10" w:type="dxa"/>
            </w:trPr>
            <w:tc>
              <w:tcPr>
                <w:tcW w:w="0" w:type="auto"/>
                <w:shd w:val="clear" w:color="auto" w:fill="D9D9D9"/>
                <w:tcMar>
                  <w:top w:w="200" w:type="dxa"/>
                </w:tcMar>
                <w:vAlign w:val="center"/>
              </w:tcPr>
              <w:p w:rsidR="00E1164D" w:rsidRDefault="00AF0D19" w14:paraId="43CFBC42" w14:textId="77777777">
                <w:r>
                  <w:t>Contre-proposition</w:t>
                </w:r>
              </w:p>
            </w:tc>
            <w:tc>
              <w:tcPr>
                <w:tcW w:w="0" w:type="auto"/>
                <w:tcMar>
                  <w:top w:w="200" w:type="dxa"/>
                </w:tcMar>
                <w:vAlign w:val="center"/>
              </w:tcPr>
              <w:sdt>
                <w:sdtPr>
                  <w:alias w:val="Contre-proposition"/>
                  <w:tag w:val="AF-TEXT-677bcb1b-75b0-412d-a35e-69958a2639a0"/>
                  <w:id w:val="2087730587"/>
                  <w:text w:multiLine="1"/>
                </w:sdtPr>
                <w:sdtContent>
                  <w:p w:rsidR="00E1164D" w:rsidRDefault="00000000" w14:paraId="43CFBC43" w14:textId="77777777"/>
                </w:sdtContent>
              </w:sdt>
            </w:tc>
          </w:tr>
          <w:tr w:rsidRPr="003F1C07" w:rsidR="00E1164D" w14:paraId="43CFBC47" w14:textId="77777777">
            <w:trPr>
              <w:tblCellSpacing w:w="10" w:type="dxa"/>
            </w:trPr>
            <w:tc>
              <w:tcPr>
                <w:tcW w:w="0" w:type="auto"/>
                <w:shd w:val="clear" w:color="auto" w:fill="D9D9D9"/>
                <w:tcMar>
                  <w:top w:w="200" w:type="dxa"/>
                </w:tcMar>
                <w:vAlign w:val="center"/>
              </w:tcPr>
              <w:p w:rsidR="00E1164D" w:rsidRDefault="00AF0D19" w14:paraId="43CFBC45" w14:textId="77777777">
                <w:r>
                  <w:t>Explication / Remarque</w:t>
                </w:r>
              </w:p>
            </w:tc>
            <w:tc>
              <w:tcPr>
                <w:tcW w:w="0" w:type="auto"/>
                <w:tcMar>
                  <w:top w:w="200" w:type="dxa"/>
                </w:tcMar>
                <w:vAlign w:val="center"/>
              </w:tcPr>
              <w:sdt>
                <w:sdtPr>
                  <w:rPr>
                    <w:rFonts w:asciiTheme="minorHAnsi" w:hAnsiTheme="minorHAnsi" w:eastAsiaTheme="minorHAnsi" w:cstheme="minorBidi"/>
                    <w:kern w:val="2"/>
                    <w:lang w:val="fr-CH"/>
                  </w:rPr>
                  <w:alias w:val="Explication / Remarque"/>
                  <w:tag w:val="AF-NOTE-677bcb1b-75b0-412d-a35e-69958a2639a0"/>
                  <w:id w:val="-1081597362"/>
                  <w:text w:multiLine="1"/>
                </w:sdtPr>
                <w:sdtContent>
                  <w:p w:rsidRPr="00685266" w:rsidR="00E1164D" w:rsidRDefault="00685266" w14:paraId="43CFBC46" w14:textId="1B4B27DB">
                    <w:pPr>
                      <w:rPr>
                        <w:lang w:val="fr-CH"/>
                      </w:rPr>
                    </w:pPr>
                    <w:r w:rsidRPr="00685266">
                      <w:rPr>
                        <w:rFonts w:asciiTheme="minorHAnsi" w:hAnsiTheme="minorHAnsi" w:eastAsiaTheme="minorHAnsi" w:cstheme="minorBidi"/>
                        <w:kern w:val="2"/>
                        <w:lang w:val="fr-CH"/>
                      </w:rPr>
                      <w:t>Les critères de contamination des eaux souterraines par les pesticides, selon l’</w:t>
                    </w:r>
                    <w:proofErr w:type="spellStart"/>
                    <w:r w:rsidRPr="00685266">
                      <w:rPr>
                        <w:rFonts w:asciiTheme="minorHAnsi" w:hAnsiTheme="minorHAnsi" w:eastAsiaTheme="minorHAnsi" w:cstheme="minorBidi"/>
                        <w:kern w:val="2"/>
                        <w:lang w:val="fr-CH"/>
                      </w:rPr>
                      <w:t>OEaux</w:t>
                    </w:r>
                    <w:proofErr w:type="spellEnd"/>
                    <w:r w:rsidRPr="00685266">
                      <w:rPr>
                        <w:rFonts w:asciiTheme="minorHAnsi" w:hAnsiTheme="minorHAnsi" w:eastAsiaTheme="minorHAnsi" w:cstheme="minorBidi"/>
                        <w:kern w:val="2"/>
                        <w:lang w:val="fr-CH"/>
                      </w:rPr>
                      <w:t>, et ceux de contamination de l’eau potable, selon l’OPBD, ne sont pas identiques. Conformément à l’annexe 2, chiffre 22 de l’</w:t>
                    </w:r>
                    <w:proofErr w:type="spellStart"/>
                    <w:r w:rsidRPr="00685266">
                      <w:rPr>
                        <w:rFonts w:asciiTheme="minorHAnsi" w:hAnsiTheme="minorHAnsi" w:eastAsiaTheme="minorHAnsi" w:cstheme="minorBidi"/>
                        <w:kern w:val="2"/>
                        <w:lang w:val="fr-CH"/>
                      </w:rPr>
                      <w:t>OEaux</w:t>
                    </w:r>
                    <w:proofErr w:type="spellEnd"/>
                    <w:r w:rsidRPr="00685266">
                      <w:rPr>
                        <w:rFonts w:asciiTheme="minorHAnsi" w:hAnsiTheme="minorHAnsi" w:eastAsiaTheme="minorHAnsi" w:cstheme="minorBidi"/>
                        <w:kern w:val="2"/>
                        <w:lang w:val="fr-CH"/>
                      </w:rPr>
                      <w:t>, les eaux souterraines utilisées pour la production d’eau potable ou destinées à cette activité sont considérées comme contaminées si la concentration d’un principe actif de pesticide est supérieure à 0,1 μg/l. L’OPBD considère l’eau potable comme contaminée si des métabolites pertinents de ces principes actifs peuvent être détectés. Afin de protéger l’eau potable, les métabolites de ces principes actifs doivent également être inclus dans le paragraphe 11</w:t>
                    </w:r>
                    <w:proofErr w:type="gramStart"/>
                    <w:r w:rsidRPr="00685266">
                      <w:rPr>
                        <w:rFonts w:asciiTheme="minorHAnsi" w:hAnsiTheme="minorHAnsi" w:eastAsiaTheme="minorHAnsi" w:cstheme="minorBidi"/>
                        <w:kern w:val="2"/>
                        <w:lang w:val="fr-CH"/>
                      </w:rPr>
                      <w:t xml:space="preserve"> «Pesticides</w:t>
                    </w:r>
                    <w:proofErr w:type="gramEnd"/>
                    <w:r w:rsidRPr="00685266">
                      <w:rPr>
                        <w:rFonts w:asciiTheme="minorHAnsi" w:hAnsiTheme="minorHAnsi" w:eastAsiaTheme="minorHAnsi" w:cstheme="minorBidi"/>
                        <w:kern w:val="2"/>
                        <w:lang w:val="fr-CH"/>
                      </w:rPr>
                      <w:t xml:space="preserve"> </w:t>
                    </w:r>
                    <w:proofErr w:type="gramStart"/>
                    <w:r w:rsidRPr="00685266">
                      <w:rPr>
                        <w:rFonts w:asciiTheme="minorHAnsi" w:hAnsiTheme="minorHAnsi" w:eastAsiaTheme="minorHAnsi" w:cstheme="minorBidi"/>
                        <w:kern w:val="2"/>
                        <w:lang w:val="fr-CH"/>
                      </w:rPr>
                      <w:t>organiques»</w:t>
                    </w:r>
                    <w:proofErr w:type="gramEnd"/>
                    <w:r w:rsidRPr="00685266">
                      <w:rPr>
                        <w:rFonts w:asciiTheme="minorHAnsi" w:hAnsiTheme="minorHAnsi" w:eastAsiaTheme="minorHAnsi" w:cstheme="minorBidi"/>
                        <w:kern w:val="2"/>
                        <w:lang w:val="fr-CH"/>
                      </w:rPr>
                      <w:t>, ce qui permettrait d’harmoniser ces exigences avec celles de l’OPBD. C’est le seul moyen de garantir que les eaux souterraines, comme l’exige l’annexe 2, chiffre 22 de l’</w:t>
                    </w:r>
                    <w:proofErr w:type="spellStart"/>
                    <w:r w:rsidRPr="00685266">
                      <w:rPr>
                        <w:rFonts w:asciiTheme="minorHAnsi" w:hAnsiTheme="minorHAnsi" w:eastAsiaTheme="minorHAnsi" w:cstheme="minorBidi"/>
                        <w:kern w:val="2"/>
                        <w:lang w:val="fr-CH"/>
                      </w:rPr>
                      <w:t>OEaux</w:t>
                    </w:r>
                    <w:proofErr w:type="spellEnd"/>
                    <w:r w:rsidRPr="00685266">
                      <w:rPr>
                        <w:rFonts w:asciiTheme="minorHAnsi" w:hAnsiTheme="minorHAnsi" w:eastAsiaTheme="minorHAnsi" w:cstheme="minorBidi"/>
                        <w:kern w:val="2"/>
                        <w:lang w:val="fr-CH"/>
                      </w:rPr>
                      <w:t>, puissent être distribuées aux consommateurs et consommatrices sous forme d’eau potable après un traitement simple. Les produits de dégradation ont été pris en compte dans les tableaux 1 et 2 du rapport explicatif. Du point de vue de la SVGW, il est nécessaire que, lors de la révision de l’</w:t>
                    </w:r>
                    <w:proofErr w:type="spellStart"/>
                    <w:r w:rsidRPr="00685266">
                      <w:rPr>
                        <w:rFonts w:asciiTheme="minorHAnsi" w:hAnsiTheme="minorHAnsi" w:eastAsiaTheme="minorHAnsi" w:cstheme="minorBidi"/>
                        <w:kern w:val="2"/>
                        <w:lang w:val="fr-CH"/>
                      </w:rPr>
                      <w:t>OEaux</w:t>
                    </w:r>
                    <w:proofErr w:type="spellEnd"/>
                    <w:r w:rsidRPr="00685266">
                      <w:rPr>
                        <w:rFonts w:asciiTheme="minorHAnsi" w:hAnsiTheme="minorHAnsi" w:eastAsiaTheme="minorHAnsi" w:cstheme="minorBidi"/>
                        <w:kern w:val="2"/>
                        <w:lang w:val="fr-CH"/>
                      </w:rPr>
                      <w:t>, les métabolites soient également intégrés dans le paragraphe 11 pour éviter que les eaux souterraines non considérées comme polluées selon l’</w:t>
                    </w:r>
                    <w:proofErr w:type="spellStart"/>
                    <w:r w:rsidRPr="00685266">
                      <w:rPr>
                        <w:rFonts w:asciiTheme="minorHAnsi" w:hAnsiTheme="minorHAnsi" w:eastAsiaTheme="minorHAnsi" w:cstheme="minorBidi"/>
                        <w:kern w:val="2"/>
                        <w:lang w:val="fr-CH"/>
                      </w:rPr>
                      <w:t>OEaux</w:t>
                    </w:r>
                    <w:proofErr w:type="spellEnd"/>
                    <w:r w:rsidRPr="00685266">
                      <w:rPr>
                        <w:rFonts w:asciiTheme="minorHAnsi" w:hAnsiTheme="minorHAnsi" w:eastAsiaTheme="minorHAnsi" w:cstheme="minorBidi"/>
                        <w:kern w:val="2"/>
                        <w:lang w:val="fr-CH"/>
                      </w:rPr>
                      <w:t>, ne remplissent les exigences de qualité pour l’eau potable de l’OPBD. Elles devraient alors subir un traitement en plusieurs étapes, ce qui irait à l’encontre de l’annexe 2, chiffre 22 de l’</w:t>
                    </w:r>
                    <w:proofErr w:type="spellStart"/>
                    <w:r w:rsidRPr="00685266">
                      <w:rPr>
                        <w:rFonts w:asciiTheme="minorHAnsi" w:hAnsiTheme="minorHAnsi" w:eastAsiaTheme="minorHAnsi" w:cstheme="minorBidi"/>
                        <w:kern w:val="2"/>
                        <w:lang w:val="fr-CH"/>
                      </w:rPr>
                      <w:t>OEaux</w:t>
                    </w:r>
                    <w:proofErr w:type="spellEnd"/>
                    <w:r w:rsidRPr="00685266">
                      <w:rPr>
                        <w:rFonts w:asciiTheme="minorHAnsi" w:hAnsiTheme="minorHAnsi" w:eastAsiaTheme="minorHAnsi" w:cstheme="minorBidi"/>
                        <w:kern w:val="2"/>
                        <w:lang w:val="fr-CH"/>
                      </w:rPr>
                      <w:t>.</w:t>
                    </w:r>
                  </w:p>
                </w:sdtContent>
              </w:sdt>
            </w:tc>
          </w:tr>
        </w:tbl>
      </w:sdtContent>
    </w:sdt>
    <w:p w:rsidRPr="00685266" w:rsidR="00E1164D" w:rsidRDefault="00AF0D19" w14:paraId="43CFBC48" w14:textId="77777777">
      <w:pPr>
        <w:rPr>
          <w:lang w:val="fr-CH"/>
        </w:rPr>
      </w:pPr>
      <w:r w:rsidRPr="00685266">
        <w:rPr>
          <w:lang w:val="fr-CH"/>
        </w:rPr>
        <w:br w:type="page"/>
      </w:r>
    </w:p>
    <w:sdt>
      <w:sdtPr>
        <w:tag w:val="71515274-95df-4ef9-a740-d352d5c7fab2"/>
        <w:id w:val="722485896"/>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548"/>
            <w:gridCol w:w="6775"/>
          </w:tblGrid>
          <w:tr w:rsidR="00E1164D" w14:paraId="43CFBC4B" w14:textId="77777777">
            <w:trPr>
              <w:tblCellSpacing w:w="10" w:type="dxa"/>
            </w:trPr>
            <w:tc>
              <w:tcPr>
                <w:tcW w:w="0" w:type="auto"/>
                <w:shd w:val="clear" w:color="auto" w:fill="D9D9D9"/>
                <w:tcMar>
                  <w:top w:w="200" w:type="dxa"/>
                </w:tcMar>
                <w:vAlign w:val="center"/>
              </w:tcPr>
              <w:p w:rsidR="00E1164D" w:rsidRDefault="00AF0D19" w14:paraId="43CFBC4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4A" w14:textId="77777777">
                <w:r>
                  <w:rPr>
                    <w:color w:val="0000FF"/>
                  </w:rPr>
                  <w:t>Art. 19a, al. 1, let. c</w:t>
                </w:r>
              </w:p>
            </w:tc>
          </w:tr>
          <w:tr w:rsidRPr="003F1C07" w:rsidR="00E1164D" w14:paraId="43CFBC4E" w14:textId="77777777">
            <w:trPr>
              <w:tblCellSpacing w:w="10" w:type="dxa"/>
            </w:trPr>
            <w:tc>
              <w:tcPr>
                <w:tcW w:w="0" w:type="auto"/>
                <w:shd w:val="clear" w:color="auto" w:fill="D9D9D9"/>
                <w:tcMar>
                  <w:top w:w="200" w:type="dxa"/>
                </w:tcMar>
                <w:vAlign w:val="center"/>
              </w:tcPr>
              <w:p w:rsidRPr="007F30EE" w:rsidR="00E1164D" w:rsidRDefault="00AF0D19" w14:paraId="43CFBC4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4D" w14:textId="77777777">
                <w:pPr>
                  <w:rPr>
                    <w:lang w:val="fr-CH"/>
                  </w:rPr>
                </w:pPr>
                <w:proofErr w:type="spellStart"/>
                <w:r w:rsidRPr="007F30EE">
                  <w:rPr>
                    <w:color w:val="0000FF"/>
                    <w:lang w:val="fr-CH"/>
                  </w:rPr>
                  <w:t>c.les</w:t>
                </w:r>
                <w:proofErr w:type="spellEnd"/>
                <w:r w:rsidRPr="007F30EE">
                  <w:rPr>
                    <w:color w:val="0000FF"/>
                    <w:lang w:val="fr-CH"/>
                  </w:rPr>
                  <w:t xml:space="preserve"> eaux souterraines utilisées sont menacées d’une pollution par des substances dont la dégradation ou la rétention sont insuffisantes.</w:t>
                </w:r>
              </w:p>
            </w:tc>
          </w:tr>
          <w:tr w:rsidR="00E1164D" w14:paraId="43CFBC51" w14:textId="77777777">
            <w:trPr>
              <w:tblCellSpacing w:w="10" w:type="dxa"/>
            </w:trPr>
            <w:tc>
              <w:tcPr>
                <w:tcW w:w="0" w:type="auto"/>
                <w:shd w:val="clear" w:color="auto" w:fill="D9D9D9"/>
                <w:tcMar>
                  <w:top w:w="200" w:type="dxa"/>
                </w:tcMar>
                <w:vAlign w:val="center"/>
              </w:tcPr>
              <w:p w:rsidR="00E1164D" w:rsidRDefault="00AF0D19" w14:paraId="43CFBC4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71515274-95df-4ef9-a740-d352d5c7fab2"/>
                  <w:id w:val="2126104784"/>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485DE4" w14:paraId="43CFBC50" w14:textId="352DB253">
                    <w:r>
                      <w:t>Avis favorable</w:t>
                    </w:r>
                  </w:p>
                </w:sdtContent>
              </w:sdt>
            </w:tc>
          </w:tr>
          <w:tr w:rsidR="00E1164D" w14:paraId="43CFBC54" w14:textId="77777777">
            <w:trPr>
              <w:tblCellSpacing w:w="10" w:type="dxa"/>
            </w:trPr>
            <w:tc>
              <w:tcPr>
                <w:tcW w:w="0" w:type="auto"/>
                <w:shd w:val="clear" w:color="auto" w:fill="D9D9D9"/>
                <w:tcMar>
                  <w:top w:w="200" w:type="dxa"/>
                </w:tcMar>
                <w:vAlign w:val="center"/>
              </w:tcPr>
              <w:p w:rsidR="00E1164D" w:rsidRDefault="00AF0D19" w14:paraId="43CFBC52" w14:textId="77777777">
                <w:r>
                  <w:t>Contre-proposition</w:t>
                </w:r>
              </w:p>
            </w:tc>
            <w:tc>
              <w:tcPr>
                <w:tcW w:w="0" w:type="auto"/>
                <w:tcMar>
                  <w:top w:w="200" w:type="dxa"/>
                </w:tcMar>
                <w:vAlign w:val="center"/>
              </w:tcPr>
              <w:sdt>
                <w:sdtPr>
                  <w:alias w:val="Contre-proposition"/>
                  <w:tag w:val="AF-TEXT-71515274-95df-4ef9-a740-d352d5c7fab2"/>
                  <w:id w:val="1057281601"/>
                  <w:text w:multiLine="1"/>
                </w:sdtPr>
                <w:sdtContent>
                  <w:p w:rsidR="00E1164D" w:rsidRDefault="00000000" w14:paraId="43CFBC53" w14:textId="77777777"/>
                </w:sdtContent>
              </w:sdt>
            </w:tc>
          </w:tr>
          <w:tr w:rsidR="00E1164D" w14:paraId="43CFBC57" w14:textId="77777777">
            <w:trPr>
              <w:tblCellSpacing w:w="10" w:type="dxa"/>
            </w:trPr>
            <w:tc>
              <w:tcPr>
                <w:tcW w:w="0" w:type="auto"/>
                <w:shd w:val="clear" w:color="auto" w:fill="D9D9D9"/>
                <w:tcMar>
                  <w:top w:w="200" w:type="dxa"/>
                </w:tcMar>
                <w:vAlign w:val="center"/>
              </w:tcPr>
              <w:p w:rsidR="00E1164D" w:rsidRDefault="00AF0D19" w14:paraId="43CFBC55" w14:textId="77777777">
                <w:r>
                  <w:t>Explication / Remarque</w:t>
                </w:r>
              </w:p>
            </w:tc>
            <w:tc>
              <w:tcPr>
                <w:tcW w:w="0" w:type="auto"/>
                <w:tcMar>
                  <w:top w:w="200" w:type="dxa"/>
                </w:tcMar>
                <w:vAlign w:val="center"/>
              </w:tcPr>
              <w:sdt>
                <w:sdtPr>
                  <w:alias w:val="Explication / Remarque"/>
                  <w:tag w:val="AF-NOTE-71515274-95df-4ef9-a740-d352d5c7fab2"/>
                  <w:id w:val="-524784723"/>
                  <w:text w:multiLine="1"/>
                </w:sdtPr>
                <w:sdtContent>
                  <w:p w:rsidR="00E1164D" w:rsidRDefault="00000000" w14:paraId="43CFBC56" w14:textId="77777777"/>
                </w:sdtContent>
              </w:sdt>
            </w:tc>
          </w:tr>
        </w:tbl>
      </w:sdtContent>
    </w:sdt>
    <w:p w:rsidR="00E1164D" w:rsidRDefault="00AF0D19" w14:paraId="43CFBC58" w14:textId="77777777">
      <w:r>
        <w:br w:type="page"/>
      </w:r>
    </w:p>
    <w:sdt>
      <w:sdtPr>
        <w:tag w:val="81e4733c-8d46-4d96-9509-d71f617caf25"/>
        <w:id w:val="1648167438"/>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602"/>
            <w:gridCol w:w="6721"/>
          </w:tblGrid>
          <w:tr w:rsidR="00E1164D" w14:paraId="43CFBC5B" w14:textId="77777777">
            <w:trPr>
              <w:tblCellSpacing w:w="10" w:type="dxa"/>
            </w:trPr>
            <w:tc>
              <w:tcPr>
                <w:tcW w:w="0" w:type="auto"/>
                <w:shd w:val="clear" w:color="auto" w:fill="D9D9D9"/>
                <w:tcMar>
                  <w:top w:w="200" w:type="dxa"/>
                </w:tcMar>
                <w:vAlign w:val="center"/>
              </w:tcPr>
              <w:p w:rsidR="00E1164D" w:rsidRDefault="00AF0D19" w14:paraId="43CFBC5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5A" w14:textId="77777777">
                <w:r>
                  <w:rPr>
                    <w:color w:val="0000FF"/>
                  </w:rPr>
                  <w:t>Art. 19a, al. 2</w:t>
                </w:r>
              </w:p>
            </w:tc>
          </w:tr>
          <w:tr w:rsidRPr="003F1C07" w:rsidR="00E1164D" w14:paraId="43CFBC5E" w14:textId="77777777">
            <w:trPr>
              <w:tblCellSpacing w:w="10" w:type="dxa"/>
            </w:trPr>
            <w:tc>
              <w:tcPr>
                <w:tcW w:w="0" w:type="auto"/>
                <w:shd w:val="clear" w:color="auto" w:fill="D9D9D9"/>
                <w:tcMar>
                  <w:top w:w="200" w:type="dxa"/>
                </w:tcMar>
                <w:vAlign w:val="center"/>
              </w:tcPr>
              <w:p w:rsidRPr="007F30EE" w:rsidR="00E1164D" w:rsidRDefault="00AF0D19" w14:paraId="43CFBC5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5D" w14:textId="77777777">
                <w:pPr>
                  <w:rPr>
                    <w:lang w:val="fr-CH"/>
                  </w:rPr>
                </w:pPr>
                <w:r w:rsidRPr="007F30EE">
                  <w:rPr>
                    <w:color w:val="0000FF"/>
                    <w:lang w:val="fr-CH"/>
                  </w:rPr>
                  <w:t>2 L’al. 1, let. </w:t>
                </w:r>
                <w:proofErr w:type="gramStart"/>
                <w:r w:rsidRPr="007F30EE">
                  <w:rPr>
                    <w:color w:val="0000FF"/>
                    <w:lang w:val="fr-CH"/>
                  </w:rPr>
                  <w:t>b</w:t>
                </w:r>
                <w:proofErr w:type="gramEnd"/>
                <w:r w:rsidRPr="007F30EE">
                  <w:rPr>
                    <w:color w:val="0000FF"/>
                    <w:lang w:val="fr-CH"/>
                  </w:rPr>
                  <w:t>, ne s’applique pas si l’utilisation de la substance qui est à l’origine de la pollution est déjà interdite à l’échelle nationale.</w:t>
                </w:r>
              </w:p>
            </w:tc>
          </w:tr>
          <w:tr w:rsidR="00E1164D" w14:paraId="43CFBC61" w14:textId="77777777">
            <w:trPr>
              <w:tblCellSpacing w:w="10" w:type="dxa"/>
            </w:trPr>
            <w:tc>
              <w:tcPr>
                <w:tcW w:w="0" w:type="auto"/>
                <w:shd w:val="clear" w:color="auto" w:fill="D9D9D9"/>
                <w:tcMar>
                  <w:top w:w="200" w:type="dxa"/>
                </w:tcMar>
                <w:vAlign w:val="center"/>
              </w:tcPr>
              <w:p w:rsidR="00E1164D" w:rsidRDefault="00AF0D19" w14:paraId="43CFBC5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81e4733c-8d46-4d96-9509-d71f617caf25"/>
                  <w:id w:val="-1350327877"/>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2F2841" w14:paraId="43CFBC60" w14:textId="7FA18EF1">
                    <w:r>
                      <w:t>Avis favorable</w:t>
                    </w:r>
                  </w:p>
                </w:sdtContent>
              </w:sdt>
            </w:tc>
          </w:tr>
          <w:tr w:rsidR="00E1164D" w14:paraId="43CFBC64" w14:textId="77777777">
            <w:trPr>
              <w:tblCellSpacing w:w="10" w:type="dxa"/>
            </w:trPr>
            <w:tc>
              <w:tcPr>
                <w:tcW w:w="0" w:type="auto"/>
                <w:shd w:val="clear" w:color="auto" w:fill="D9D9D9"/>
                <w:tcMar>
                  <w:top w:w="200" w:type="dxa"/>
                </w:tcMar>
                <w:vAlign w:val="center"/>
              </w:tcPr>
              <w:p w:rsidR="00E1164D" w:rsidRDefault="00AF0D19" w14:paraId="43CFBC62" w14:textId="77777777">
                <w:r>
                  <w:t>Contre-proposition</w:t>
                </w:r>
              </w:p>
            </w:tc>
            <w:tc>
              <w:tcPr>
                <w:tcW w:w="0" w:type="auto"/>
                <w:tcMar>
                  <w:top w:w="200" w:type="dxa"/>
                </w:tcMar>
                <w:vAlign w:val="center"/>
              </w:tcPr>
              <w:sdt>
                <w:sdtPr>
                  <w:alias w:val="Contre-proposition"/>
                  <w:tag w:val="AF-TEXT-81e4733c-8d46-4d96-9509-d71f617caf25"/>
                  <w:id w:val="-624626503"/>
                  <w:text w:multiLine="1"/>
                </w:sdtPr>
                <w:sdtContent>
                  <w:p w:rsidR="00E1164D" w:rsidRDefault="00000000" w14:paraId="43CFBC63" w14:textId="77777777"/>
                </w:sdtContent>
              </w:sdt>
            </w:tc>
          </w:tr>
          <w:tr w:rsidR="00E1164D" w14:paraId="43CFBC67" w14:textId="77777777">
            <w:trPr>
              <w:tblCellSpacing w:w="10" w:type="dxa"/>
            </w:trPr>
            <w:tc>
              <w:tcPr>
                <w:tcW w:w="0" w:type="auto"/>
                <w:shd w:val="clear" w:color="auto" w:fill="D9D9D9"/>
                <w:tcMar>
                  <w:top w:w="200" w:type="dxa"/>
                </w:tcMar>
                <w:vAlign w:val="center"/>
              </w:tcPr>
              <w:p w:rsidR="00E1164D" w:rsidRDefault="00AF0D19" w14:paraId="43CFBC65" w14:textId="77777777">
                <w:r>
                  <w:t>Explication / Remarque</w:t>
                </w:r>
              </w:p>
            </w:tc>
            <w:tc>
              <w:tcPr>
                <w:tcW w:w="0" w:type="auto"/>
                <w:tcMar>
                  <w:top w:w="200" w:type="dxa"/>
                </w:tcMar>
                <w:vAlign w:val="center"/>
              </w:tcPr>
              <w:sdt>
                <w:sdtPr>
                  <w:alias w:val="Explication / Remarque"/>
                  <w:tag w:val="AF-NOTE-81e4733c-8d46-4d96-9509-d71f617caf25"/>
                  <w:id w:val="-1043128017"/>
                  <w:text w:multiLine="1"/>
                </w:sdtPr>
                <w:sdtContent>
                  <w:p w:rsidR="00E1164D" w:rsidRDefault="00000000" w14:paraId="43CFBC66" w14:textId="77777777"/>
                </w:sdtContent>
              </w:sdt>
            </w:tc>
          </w:tr>
        </w:tbl>
      </w:sdtContent>
    </w:sdt>
    <w:p w:rsidR="00E1164D" w:rsidRDefault="00AF0D19" w14:paraId="43CFBC68" w14:textId="77777777">
      <w:r>
        <w:br w:type="page"/>
      </w:r>
    </w:p>
    <w:sdt>
      <w:sdtPr>
        <w:tag w:val="b93d0707-d462-4da4-bc90-b94c0f008483"/>
        <w:id w:val="-1754263800"/>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997"/>
            <w:gridCol w:w="7326"/>
          </w:tblGrid>
          <w:tr w:rsidR="00E1164D" w14:paraId="43CFBC6B" w14:textId="77777777">
            <w:trPr>
              <w:tblCellSpacing w:w="10" w:type="dxa"/>
            </w:trPr>
            <w:tc>
              <w:tcPr>
                <w:tcW w:w="0" w:type="auto"/>
                <w:shd w:val="clear" w:color="auto" w:fill="D9D9D9"/>
                <w:tcMar>
                  <w:top w:w="200" w:type="dxa"/>
                </w:tcMar>
                <w:vAlign w:val="center"/>
              </w:tcPr>
              <w:p w:rsidR="00E1164D" w:rsidRDefault="00AF0D19" w14:paraId="43CFBC6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6A" w14:textId="77777777">
                <w:r>
                  <w:rPr>
                    <w:color w:val="0000FF"/>
                  </w:rPr>
                  <w:t>Art. 19a, al. 3</w:t>
                </w:r>
              </w:p>
            </w:tc>
          </w:tr>
          <w:tr w:rsidRPr="003F1C07" w:rsidR="00E1164D" w14:paraId="43CFBC6E" w14:textId="77777777">
            <w:trPr>
              <w:tblCellSpacing w:w="10" w:type="dxa"/>
            </w:trPr>
            <w:tc>
              <w:tcPr>
                <w:tcW w:w="0" w:type="auto"/>
                <w:shd w:val="clear" w:color="auto" w:fill="D9D9D9"/>
                <w:tcMar>
                  <w:top w:w="200" w:type="dxa"/>
                </w:tcMar>
                <w:vAlign w:val="center"/>
              </w:tcPr>
              <w:p w:rsidRPr="007F30EE" w:rsidR="00E1164D" w:rsidRDefault="00AF0D19" w14:paraId="43CFBC6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6D" w14:textId="77777777">
                <w:pPr>
                  <w:rPr>
                    <w:lang w:val="fr-CH"/>
                  </w:rPr>
                </w:pPr>
                <w:r w:rsidRPr="007F30EE">
                  <w:rPr>
                    <w:color w:val="0000FF"/>
                    <w:lang w:val="fr-CH"/>
                  </w:rPr>
                  <w:t>3 Les cantons peuvent déterminer des aires d’alimentation pour les périmètres de protection des eaux souterraines visés à l’art. 21 si les eaux souterraines utilisées sont polluées par des substances dont la dégradation ou la rétention sont insuffisantes ou si la menace d’une telle pollution existe.</w:t>
                </w:r>
              </w:p>
            </w:tc>
          </w:tr>
          <w:tr w:rsidR="00E1164D" w14:paraId="43CFBC71" w14:textId="77777777">
            <w:trPr>
              <w:tblCellSpacing w:w="10" w:type="dxa"/>
            </w:trPr>
            <w:tc>
              <w:tcPr>
                <w:tcW w:w="0" w:type="auto"/>
                <w:shd w:val="clear" w:color="auto" w:fill="D9D9D9"/>
                <w:tcMar>
                  <w:top w:w="200" w:type="dxa"/>
                </w:tcMar>
                <w:vAlign w:val="center"/>
              </w:tcPr>
              <w:p w:rsidR="00E1164D" w:rsidRDefault="00AF0D19" w14:paraId="43CFBC6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b93d0707-d462-4da4-bc90-b94c0f008483"/>
                  <w:id w:val="-179979075"/>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962E3E" w14:paraId="43CFBC70" w14:textId="370AD2F9">
                    <w:r>
                      <w:t>Avis favorable</w:t>
                    </w:r>
                  </w:p>
                </w:sdtContent>
              </w:sdt>
            </w:tc>
          </w:tr>
          <w:tr w:rsidR="00E1164D" w14:paraId="43CFBC74" w14:textId="77777777">
            <w:trPr>
              <w:tblCellSpacing w:w="10" w:type="dxa"/>
            </w:trPr>
            <w:tc>
              <w:tcPr>
                <w:tcW w:w="0" w:type="auto"/>
                <w:shd w:val="clear" w:color="auto" w:fill="D9D9D9"/>
                <w:tcMar>
                  <w:top w:w="200" w:type="dxa"/>
                </w:tcMar>
                <w:vAlign w:val="center"/>
              </w:tcPr>
              <w:p w:rsidR="00E1164D" w:rsidRDefault="00AF0D19" w14:paraId="43CFBC72" w14:textId="77777777">
                <w:r>
                  <w:t>Contre-proposition</w:t>
                </w:r>
              </w:p>
            </w:tc>
            <w:tc>
              <w:tcPr>
                <w:tcW w:w="0" w:type="auto"/>
                <w:tcMar>
                  <w:top w:w="200" w:type="dxa"/>
                </w:tcMar>
                <w:vAlign w:val="center"/>
              </w:tcPr>
              <w:sdt>
                <w:sdtPr>
                  <w:alias w:val="Contre-proposition"/>
                  <w:tag w:val="AF-TEXT-b93d0707-d462-4da4-bc90-b94c0f008483"/>
                  <w:id w:val="56751491"/>
                  <w:text w:multiLine="1"/>
                </w:sdtPr>
                <w:sdtContent>
                  <w:p w:rsidR="00E1164D" w:rsidRDefault="00000000" w14:paraId="43CFBC73" w14:textId="77777777"/>
                </w:sdtContent>
              </w:sdt>
            </w:tc>
          </w:tr>
          <w:tr w:rsidR="00E1164D" w14:paraId="43CFBC77" w14:textId="77777777">
            <w:trPr>
              <w:tblCellSpacing w:w="10" w:type="dxa"/>
            </w:trPr>
            <w:tc>
              <w:tcPr>
                <w:tcW w:w="0" w:type="auto"/>
                <w:shd w:val="clear" w:color="auto" w:fill="D9D9D9"/>
                <w:tcMar>
                  <w:top w:w="200" w:type="dxa"/>
                </w:tcMar>
                <w:vAlign w:val="center"/>
              </w:tcPr>
              <w:p w:rsidR="00E1164D" w:rsidRDefault="00AF0D19" w14:paraId="43CFBC75" w14:textId="77777777">
                <w:r>
                  <w:t>Explication / Remarque</w:t>
                </w:r>
              </w:p>
            </w:tc>
            <w:tc>
              <w:tcPr>
                <w:tcW w:w="0" w:type="auto"/>
                <w:tcMar>
                  <w:top w:w="200" w:type="dxa"/>
                </w:tcMar>
                <w:vAlign w:val="center"/>
              </w:tcPr>
              <w:sdt>
                <w:sdtPr>
                  <w:alias w:val="Explication / Remarque"/>
                  <w:tag w:val="AF-NOTE-b93d0707-d462-4da4-bc90-b94c0f008483"/>
                  <w:id w:val="495771093"/>
                  <w:text w:multiLine="1"/>
                </w:sdtPr>
                <w:sdtContent>
                  <w:p w:rsidR="00E1164D" w:rsidRDefault="00000000" w14:paraId="43CFBC76" w14:textId="77777777"/>
                </w:sdtContent>
              </w:sdt>
            </w:tc>
          </w:tr>
        </w:tbl>
      </w:sdtContent>
    </w:sdt>
    <w:p w:rsidR="00E1164D" w:rsidRDefault="00AF0D19" w14:paraId="43CFBC78" w14:textId="77777777">
      <w:r>
        <w:br w:type="page"/>
      </w:r>
    </w:p>
    <w:sdt>
      <w:sdtPr>
        <w:tag w:val="6ff0ea4a-f1fa-47f8-91db-ebe5779b248f"/>
        <w:id w:val="39639984"/>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779"/>
            <w:gridCol w:w="5544"/>
          </w:tblGrid>
          <w:tr w:rsidR="00E1164D" w14:paraId="43CFBC7B" w14:textId="77777777">
            <w:trPr>
              <w:tblCellSpacing w:w="10" w:type="dxa"/>
            </w:trPr>
            <w:tc>
              <w:tcPr>
                <w:tcW w:w="0" w:type="auto"/>
                <w:shd w:val="clear" w:color="auto" w:fill="D9D9D9"/>
                <w:tcMar>
                  <w:top w:w="200" w:type="dxa"/>
                </w:tcMar>
                <w:vAlign w:val="center"/>
              </w:tcPr>
              <w:p w:rsidR="00E1164D" w:rsidRDefault="00AF0D19" w14:paraId="43CFBC7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7A" w14:textId="77777777">
                <w:r>
                  <w:rPr>
                    <w:color w:val="0000FF"/>
                  </w:rPr>
                  <w:t>Art. 19a, al. 4</w:t>
                </w:r>
              </w:p>
            </w:tc>
          </w:tr>
          <w:tr w:rsidRPr="003F1C07" w:rsidR="00E1164D" w14:paraId="43CFBC7E" w14:textId="77777777">
            <w:trPr>
              <w:tblCellSpacing w:w="10" w:type="dxa"/>
            </w:trPr>
            <w:tc>
              <w:tcPr>
                <w:tcW w:w="0" w:type="auto"/>
                <w:shd w:val="clear" w:color="auto" w:fill="D9D9D9"/>
                <w:tcMar>
                  <w:top w:w="200" w:type="dxa"/>
                </w:tcMar>
                <w:vAlign w:val="center"/>
              </w:tcPr>
              <w:p w:rsidRPr="007F30EE" w:rsidR="00E1164D" w:rsidRDefault="00AF0D19" w14:paraId="43CFBC7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7D" w14:textId="77777777">
                <w:pPr>
                  <w:rPr>
                    <w:lang w:val="fr-CH"/>
                  </w:rPr>
                </w:pPr>
                <w:r w:rsidRPr="007F30EE">
                  <w:rPr>
                    <w:color w:val="0000FF"/>
                    <w:lang w:val="fr-CH"/>
                  </w:rPr>
                  <w:t>4 Le Conseil fédéral édicte les prescriptions nécessaires.</w:t>
                </w:r>
              </w:p>
            </w:tc>
          </w:tr>
          <w:tr w:rsidR="00E1164D" w14:paraId="43CFBC81" w14:textId="77777777">
            <w:trPr>
              <w:tblCellSpacing w:w="10" w:type="dxa"/>
            </w:trPr>
            <w:tc>
              <w:tcPr>
                <w:tcW w:w="0" w:type="auto"/>
                <w:shd w:val="clear" w:color="auto" w:fill="D9D9D9"/>
                <w:tcMar>
                  <w:top w:w="200" w:type="dxa"/>
                </w:tcMar>
                <w:vAlign w:val="center"/>
              </w:tcPr>
              <w:p w:rsidR="00E1164D" w:rsidRDefault="00AF0D19" w14:paraId="43CFBC7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6ff0ea4a-f1fa-47f8-91db-ebe5779b248f"/>
                  <w:id w:val="-216893583"/>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C371A7" w14:paraId="43CFBC80" w14:textId="52614ED6">
                    <w:r>
                      <w:t>Avis favorable</w:t>
                    </w:r>
                  </w:p>
                </w:sdtContent>
              </w:sdt>
            </w:tc>
          </w:tr>
          <w:tr w:rsidR="00E1164D" w14:paraId="43CFBC84" w14:textId="77777777">
            <w:trPr>
              <w:tblCellSpacing w:w="10" w:type="dxa"/>
            </w:trPr>
            <w:tc>
              <w:tcPr>
                <w:tcW w:w="0" w:type="auto"/>
                <w:shd w:val="clear" w:color="auto" w:fill="D9D9D9"/>
                <w:tcMar>
                  <w:top w:w="200" w:type="dxa"/>
                </w:tcMar>
                <w:vAlign w:val="center"/>
              </w:tcPr>
              <w:p w:rsidR="00E1164D" w:rsidRDefault="00AF0D19" w14:paraId="43CFBC82" w14:textId="77777777">
                <w:r>
                  <w:t>Contre-proposition</w:t>
                </w:r>
              </w:p>
            </w:tc>
            <w:tc>
              <w:tcPr>
                <w:tcW w:w="0" w:type="auto"/>
                <w:tcMar>
                  <w:top w:w="200" w:type="dxa"/>
                </w:tcMar>
                <w:vAlign w:val="center"/>
              </w:tcPr>
              <w:sdt>
                <w:sdtPr>
                  <w:alias w:val="Contre-proposition"/>
                  <w:tag w:val="AF-TEXT-6ff0ea4a-f1fa-47f8-91db-ebe5779b248f"/>
                  <w:id w:val="-2058164895"/>
                  <w:text w:multiLine="1"/>
                </w:sdtPr>
                <w:sdtContent>
                  <w:p w:rsidR="00E1164D" w:rsidRDefault="00000000" w14:paraId="43CFBC83" w14:textId="77777777"/>
                </w:sdtContent>
              </w:sdt>
            </w:tc>
          </w:tr>
          <w:tr w:rsidR="00E1164D" w14:paraId="43CFBC87" w14:textId="77777777">
            <w:trPr>
              <w:tblCellSpacing w:w="10" w:type="dxa"/>
            </w:trPr>
            <w:tc>
              <w:tcPr>
                <w:tcW w:w="0" w:type="auto"/>
                <w:shd w:val="clear" w:color="auto" w:fill="D9D9D9"/>
                <w:tcMar>
                  <w:top w:w="200" w:type="dxa"/>
                </w:tcMar>
                <w:vAlign w:val="center"/>
              </w:tcPr>
              <w:p w:rsidR="00E1164D" w:rsidRDefault="00AF0D19" w14:paraId="43CFBC85" w14:textId="77777777">
                <w:r>
                  <w:t>Explication / Remarque</w:t>
                </w:r>
              </w:p>
            </w:tc>
            <w:tc>
              <w:tcPr>
                <w:tcW w:w="0" w:type="auto"/>
                <w:tcMar>
                  <w:top w:w="200" w:type="dxa"/>
                </w:tcMar>
                <w:vAlign w:val="center"/>
              </w:tcPr>
              <w:sdt>
                <w:sdtPr>
                  <w:alias w:val="Explication / Remarque"/>
                  <w:tag w:val="AF-NOTE-6ff0ea4a-f1fa-47f8-91db-ebe5779b248f"/>
                  <w:id w:val="354153772"/>
                  <w:text w:multiLine="1"/>
                </w:sdtPr>
                <w:sdtContent>
                  <w:p w:rsidR="00E1164D" w:rsidRDefault="00000000" w14:paraId="43CFBC86" w14:textId="77777777"/>
                </w:sdtContent>
              </w:sdt>
            </w:tc>
          </w:tr>
        </w:tbl>
      </w:sdtContent>
    </w:sdt>
    <w:p w:rsidR="00E1164D" w:rsidRDefault="00AF0D19" w14:paraId="43CFBC88" w14:textId="77777777">
      <w:r>
        <w:br w:type="page"/>
      </w:r>
    </w:p>
    <w:sdt>
      <w:sdtPr>
        <w:tag w:val="e3cabb6f-222c-44d8-bd09-28adc5075616"/>
        <w:id w:val="-344793898"/>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719"/>
            <w:gridCol w:w="6604"/>
          </w:tblGrid>
          <w:tr w:rsidR="00E1164D" w14:paraId="43CFBC8B" w14:textId="77777777">
            <w:trPr>
              <w:tblCellSpacing w:w="10" w:type="dxa"/>
            </w:trPr>
            <w:tc>
              <w:tcPr>
                <w:tcW w:w="0" w:type="auto"/>
                <w:shd w:val="clear" w:color="auto" w:fill="D9D9D9"/>
                <w:tcMar>
                  <w:top w:w="200" w:type="dxa"/>
                </w:tcMar>
                <w:vAlign w:val="center"/>
              </w:tcPr>
              <w:p w:rsidR="00E1164D" w:rsidRDefault="00AF0D19" w14:paraId="43CFBC8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8A" w14:textId="77777777">
                <w:r>
                  <w:rPr>
                    <w:color w:val="0000FF"/>
                  </w:rPr>
                  <w:t>Art. 44, al. 2, let. b</w:t>
                </w:r>
              </w:p>
            </w:tc>
          </w:tr>
          <w:tr w:rsidRPr="003F1C07" w:rsidR="00E1164D" w14:paraId="43CFBC8E" w14:textId="77777777">
            <w:trPr>
              <w:tblCellSpacing w:w="10" w:type="dxa"/>
            </w:trPr>
            <w:tc>
              <w:tcPr>
                <w:tcW w:w="0" w:type="auto"/>
                <w:shd w:val="clear" w:color="auto" w:fill="D9D9D9"/>
                <w:tcMar>
                  <w:top w:w="200" w:type="dxa"/>
                </w:tcMar>
                <w:vAlign w:val="center"/>
              </w:tcPr>
              <w:p w:rsidRPr="007F30EE" w:rsidR="00E1164D" w:rsidRDefault="00AF0D19" w14:paraId="43CFBC8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8D" w14:textId="77777777">
                <w:pPr>
                  <w:rPr>
                    <w:lang w:val="fr-CH"/>
                  </w:rPr>
                </w:pPr>
                <w:r w:rsidRPr="007F30EE">
                  <w:rPr>
                    <w:color w:val="0000FF"/>
                    <w:lang w:val="fr-CH"/>
                  </w:rPr>
                  <w:t xml:space="preserve">b. au-dessous du niveau d’une nappe souterraine qui, en raison de la quantité et de la qualité de l'eau, est </w:t>
                </w:r>
                <w:proofErr w:type="gramStart"/>
                <w:r w:rsidRPr="007F30EE">
                  <w:rPr>
                    <w:color w:val="0000FF"/>
                    <w:lang w:val="fr-CH"/>
                  </w:rPr>
                  <w:t>exploitable;</w:t>
                </w:r>
                <w:proofErr w:type="gramEnd"/>
              </w:p>
            </w:tc>
          </w:tr>
          <w:tr w:rsidR="00E1164D" w14:paraId="43CFBC91" w14:textId="77777777">
            <w:trPr>
              <w:tblCellSpacing w:w="10" w:type="dxa"/>
            </w:trPr>
            <w:tc>
              <w:tcPr>
                <w:tcW w:w="0" w:type="auto"/>
                <w:shd w:val="clear" w:color="auto" w:fill="D9D9D9"/>
                <w:tcMar>
                  <w:top w:w="200" w:type="dxa"/>
                </w:tcMar>
                <w:vAlign w:val="center"/>
              </w:tcPr>
              <w:p w:rsidR="00E1164D" w:rsidRDefault="00AF0D19" w14:paraId="43CFBC8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e3cabb6f-222c-44d8-bd09-28adc5075616"/>
                  <w:id w:val="1602991470"/>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B00C08" w14:paraId="43CFBC90" w14:textId="4268C72B">
                    <w:r>
                      <w:t>Avis neutre</w:t>
                    </w:r>
                  </w:p>
                </w:sdtContent>
              </w:sdt>
            </w:tc>
          </w:tr>
          <w:tr w:rsidR="00E1164D" w14:paraId="43CFBC94" w14:textId="77777777">
            <w:trPr>
              <w:tblCellSpacing w:w="10" w:type="dxa"/>
            </w:trPr>
            <w:tc>
              <w:tcPr>
                <w:tcW w:w="0" w:type="auto"/>
                <w:shd w:val="clear" w:color="auto" w:fill="D9D9D9"/>
                <w:tcMar>
                  <w:top w:w="200" w:type="dxa"/>
                </w:tcMar>
                <w:vAlign w:val="center"/>
              </w:tcPr>
              <w:p w:rsidR="00E1164D" w:rsidRDefault="00AF0D19" w14:paraId="43CFBC92" w14:textId="77777777">
                <w:r>
                  <w:t>Contre-proposition</w:t>
                </w:r>
              </w:p>
            </w:tc>
            <w:tc>
              <w:tcPr>
                <w:tcW w:w="0" w:type="auto"/>
                <w:tcMar>
                  <w:top w:w="200" w:type="dxa"/>
                </w:tcMar>
                <w:vAlign w:val="center"/>
              </w:tcPr>
              <w:sdt>
                <w:sdtPr>
                  <w:alias w:val="Contre-proposition"/>
                  <w:tag w:val="AF-TEXT-e3cabb6f-222c-44d8-bd09-28adc5075616"/>
                  <w:id w:val="-1372294143"/>
                  <w:text w:multiLine="1"/>
                </w:sdtPr>
                <w:sdtContent>
                  <w:p w:rsidR="00E1164D" w:rsidRDefault="00000000" w14:paraId="43CFBC93" w14:textId="77777777"/>
                </w:sdtContent>
              </w:sdt>
            </w:tc>
          </w:tr>
          <w:tr w:rsidR="00E1164D" w14:paraId="43CFBC97" w14:textId="77777777">
            <w:trPr>
              <w:tblCellSpacing w:w="10" w:type="dxa"/>
            </w:trPr>
            <w:tc>
              <w:tcPr>
                <w:tcW w:w="0" w:type="auto"/>
                <w:shd w:val="clear" w:color="auto" w:fill="D9D9D9"/>
                <w:tcMar>
                  <w:top w:w="200" w:type="dxa"/>
                </w:tcMar>
                <w:vAlign w:val="center"/>
              </w:tcPr>
              <w:p w:rsidR="00E1164D" w:rsidRDefault="00AF0D19" w14:paraId="43CFBC95" w14:textId="77777777">
                <w:r>
                  <w:t>Explication / Remarque</w:t>
                </w:r>
              </w:p>
            </w:tc>
            <w:tc>
              <w:tcPr>
                <w:tcW w:w="0" w:type="auto"/>
                <w:tcMar>
                  <w:top w:w="200" w:type="dxa"/>
                </w:tcMar>
                <w:vAlign w:val="center"/>
              </w:tcPr>
              <w:sdt>
                <w:sdtPr>
                  <w:alias w:val="Explication / Remarque"/>
                  <w:tag w:val="AF-NOTE-e3cabb6f-222c-44d8-bd09-28adc5075616"/>
                  <w:id w:val="-1392180063"/>
                  <w:text w:multiLine="1"/>
                </w:sdtPr>
                <w:sdtContent>
                  <w:p w:rsidR="00E1164D" w:rsidRDefault="00000000" w14:paraId="43CFBC96" w14:textId="77777777"/>
                </w:sdtContent>
              </w:sdt>
            </w:tc>
          </w:tr>
        </w:tbl>
      </w:sdtContent>
    </w:sdt>
    <w:p w:rsidR="00E1164D" w:rsidRDefault="00AF0D19" w14:paraId="43CFBC98" w14:textId="77777777">
      <w:r>
        <w:br w:type="page"/>
      </w:r>
    </w:p>
    <w:sdt>
      <w:sdtPr>
        <w:tag w:val="ea27d8a5-b7f7-4257-a9bf-57acbdf065c0"/>
        <w:id w:val="1000779280"/>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964"/>
            <w:gridCol w:w="7359"/>
          </w:tblGrid>
          <w:tr w:rsidR="00E1164D" w14:paraId="43CFBC9B" w14:textId="77777777">
            <w:trPr>
              <w:tblCellSpacing w:w="10" w:type="dxa"/>
            </w:trPr>
            <w:tc>
              <w:tcPr>
                <w:tcW w:w="0" w:type="auto"/>
                <w:shd w:val="clear" w:color="auto" w:fill="D9D9D9"/>
                <w:tcMar>
                  <w:top w:w="200" w:type="dxa"/>
                </w:tcMar>
                <w:vAlign w:val="center"/>
              </w:tcPr>
              <w:p w:rsidR="00E1164D" w:rsidRDefault="00AF0D19" w14:paraId="43CFBC9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9A" w14:textId="77777777">
                <w:r>
                  <w:rPr>
                    <w:color w:val="0000FF"/>
                  </w:rPr>
                  <w:t>Art. 60b, al. 2</w:t>
                </w:r>
              </w:p>
            </w:tc>
          </w:tr>
          <w:tr w:rsidRPr="003F1C07" w:rsidR="00E1164D" w14:paraId="43CFBC9E" w14:textId="77777777">
            <w:trPr>
              <w:tblCellSpacing w:w="10" w:type="dxa"/>
            </w:trPr>
            <w:tc>
              <w:tcPr>
                <w:tcW w:w="0" w:type="auto"/>
                <w:shd w:val="clear" w:color="auto" w:fill="D9D9D9"/>
                <w:tcMar>
                  <w:top w:w="200" w:type="dxa"/>
                </w:tcMar>
                <w:vAlign w:val="center"/>
              </w:tcPr>
              <w:p w:rsidRPr="007F30EE" w:rsidR="00E1164D" w:rsidRDefault="00AF0D19" w14:paraId="43CFBC9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9D" w14:textId="77777777">
                <w:pPr>
                  <w:rPr>
                    <w:lang w:val="fr-CH"/>
                  </w:rPr>
                </w:pPr>
                <w:r w:rsidRPr="007F30EE">
                  <w:rPr>
                    <w:color w:val="0000FF"/>
                    <w:lang w:val="fr-CH"/>
                  </w:rPr>
                  <w:t>2 Les détenteurs de stations centrales d’épuration des eaux usées qui ont pris des mesures selon l’art. 61a, al. 1, let. </w:t>
                </w:r>
                <w:proofErr w:type="gramStart"/>
                <w:r w:rsidRPr="007F30EE">
                  <w:rPr>
                    <w:color w:val="0000FF"/>
                    <w:lang w:val="fr-CH"/>
                  </w:rPr>
                  <w:t>a</w:t>
                </w:r>
                <w:proofErr w:type="gramEnd"/>
                <w:r w:rsidRPr="007F30EE">
                  <w:rPr>
                    <w:color w:val="0000FF"/>
                    <w:lang w:val="fr-CH"/>
                  </w:rPr>
                  <w:t xml:space="preserve"> et b, et présenté, au plus tard au 30 septembre d’une année civile, le décompte final des investissements effectués, bénéficient d’une réduction de la taxe à partir de l’année civile suivante.</w:t>
                </w:r>
              </w:p>
            </w:tc>
          </w:tr>
          <w:tr w:rsidR="00E1164D" w14:paraId="43CFBCA1" w14:textId="77777777">
            <w:trPr>
              <w:tblCellSpacing w:w="10" w:type="dxa"/>
            </w:trPr>
            <w:tc>
              <w:tcPr>
                <w:tcW w:w="0" w:type="auto"/>
                <w:shd w:val="clear" w:color="auto" w:fill="D9D9D9"/>
                <w:tcMar>
                  <w:top w:w="200" w:type="dxa"/>
                </w:tcMar>
                <w:vAlign w:val="center"/>
              </w:tcPr>
              <w:p w:rsidR="00E1164D" w:rsidRDefault="00AF0D19" w14:paraId="43CFBC9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ea27d8a5-b7f7-4257-a9bf-57acbdf065c0"/>
                  <w:id w:val="1426542439"/>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6B7531" w14:paraId="43CFBCA0" w14:textId="1CDCE6BA">
                    <w:r>
                      <w:t>Avis neutre</w:t>
                    </w:r>
                  </w:p>
                </w:sdtContent>
              </w:sdt>
            </w:tc>
          </w:tr>
          <w:tr w:rsidR="00E1164D" w14:paraId="43CFBCA4" w14:textId="77777777">
            <w:trPr>
              <w:tblCellSpacing w:w="10" w:type="dxa"/>
            </w:trPr>
            <w:tc>
              <w:tcPr>
                <w:tcW w:w="0" w:type="auto"/>
                <w:shd w:val="clear" w:color="auto" w:fill="D9D9D9"/>
                <w:tcMar>
                  <w:top w:w="200" w:type="dxa"/>
                </w:tcMar>
                <w:vAlign w:val="center"/>
              </w:tcPr>
              <w:p w:rsidR="00E1164D" w:rsidRDefault="00AF0D19" w14:paraId="43CFBCA2" w14:textId="77777777">
                <w:r>
                  <w:t>Contre-proposition</w:t>
                </w:r>
              </w:p>
            </w:tc>
            <w:tc>
              <w:tcPr>
                <w:tcW w:w="0" w:type="auto"/>
                <w:tcMar>
                  <w:top w:w="200" w:type="dxa"/>
                </w:tcMar>
                <w:vAlign w:val="center"/>
              </w:tcPr>
              <w:sdt>
                <w:sdtPr>
                  <w:alias w:val="Contre-proposition"/>
                  <w:tag w:val="AF-TEXT-ea27d8a5-b7f7-4257-a9bf-57acbdf065c0"/>
                  <w:id w:val="2081938381"/>
                  <w:text w:multiLine="1"/>
                </w:sdtPr>
                <w:sdtContent>
                  <w:p w:rsidR="00E1164D" w:rsidRDefault="00000000" w14:paraId="43CFBCA3" w14:textId="77777777"/>
                </w:sdtContent>
              </w:sdt>
            </w:tc>
          </w:tr>
          <w:tr w:rsidR="00E1164D" w14:paraId="43CFBCA7" w14:textId="77777777">
            <w:trPr>
              <w:tblCellSpacing w:w="10" w:type="dxa"/>
            </w:trPr>
            <w:tc>
              <w:tcPr>
                <w:tcW w:w="0" w:type="auto"/>
                <w:shd w:val="clear" w:color="auto" w:fill="D9D9D9"/>
                <w:tcMar>
                  <w:top w:w="200" w:type="dxa"/>
                </w:tcMar>
                <w:vAlign w:val="center"/>
              </w:tcPr>
              <w:p w:rsidR="00E1164D" w:rsidRDefault="00AF0D19" w14:paraId="43CFBCA5" w14:textId="77777777">
                <w:r>
                  <w:t>Explication / Remarque</w:t>
                </w:r>
              </w:p>
            </w:tc>
            <w:tc>
              <w:tcPr>
                <w:tcW w:w="0" w:type="auto"/>
                <w:tcMar>
                  <w:top w:w="200" w:type="dxa"/>
                </w:tcMar>
                <w:vAlign w:val="center"/>
              </w:tcPr>
              <w:sdt>
                <w:sdtPr>
                  <w:alias w:val="Explication / Remarque"/>
                  <w:tag w:val="AF-NOTE-ea27d8a5-b7f7-4257-a9bf-57acbdf065c0"/>
                  <w:id w:val="-1034876534"/>
                  <w:text w:multiLine="1"/>
                </w:sdtPr>
                <w:sdtContent>
                  <w:p w:rsidR="00E1164D" w:rsidRDefault="00000000" w14:paraId="43CFBCA6" w14:textId="77777777"/>
                </w:sdtContent>
              </w:sdt>
            </w:tc>
          </w:tr>
        </w:tbl>
      </w:sdtContent>
    </w:sdt>
    <w:p w:rsidR="00E1164D" w:rsidRDefault="00AF0D19" w14:paraId="43CFBCA8" w14:textId="77777777">
      <w:r>
        <w:br w:type="page"/>
      </w:r>
    </w:p>
    <w:sdt>
      <w:sdtPr>
        <w:tag w:val="b16953a8-bba7-4974-b561-d8b45af013c9"/>
        <w:id w:val="-1632245074"/>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272"/>
            <w:gridCol w:w="7051"/>
          </w:tblGrid>
          <w:tr w:rsidR="00E1164D" w14:paraId="43CFBCAB" w14:textId="77777777">
            <w:trPr>
              <w:tblCellSpacing w:w="10" w:type="dxa"/>
            </w:trPr>
            <w:tc>
              <w:tcPr>
                <w:tcW w:w="0" w:type="auto"/>
                <w:shd w:val="clear" w:color="auto" w:fill="D9D9D9"/>
                <w:tcMar>
                  <w:top w:w="200" w:type="dxa"/>
                </w:tcMar>
                <w:vAlign w:val="center"/>
              </w:tcPr>
              <w:p w:rsidR="00E1164D" w:rsidRDefault="00AF0D19" w14:paraId="43CFBCA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AA" w14:textId="77777777">
                <w:r>
                  <w:rPr>
                    <w:color w:val="0000FF"/>
                  </w:rPr>
                  <w:t>Art. 60b, al. 3</w:t>
                </w:r>
              </w:p>
            </w:tc>
          </w:tr>
          <w:tr w:rsidRPr="003F1C07" w:rsidR="00E1164D" w14:paraId="43CFBCAE" w14:textId="77777777">
            <w:trPr>
              <w:tblCellSpacing w:w="10" w:type="dxa"/>
            </w:trPr>
            <w:tc>
              <w:tcPr>
                <w:tcW w:w="0" w:type="auto"/>
                <w:shd w:val="clear" w:color="auto" w:fill="D9D9D9"/>
                <w:tcMar>
                  <w:top w:w="200" w:type="dxa"/>
                </w:tcMar>
                <w:vAlign w:val="center"/>
              </w:tcPr>
              <w:p w:rsidRPr="007F30EE" w:rsidR="00E1164D" w:rsidRDefault="00AF0D19" w14:paraId="43CFBCA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AD" w14:textId="77777777">
                <w:pPr>
                  <w:rPr>
                    <w:lang w:val="fr-CH"/>
                  </w:rPr>
                </w:pPr>
                <w:r w:rsidRPr="007F30EE">
                  <w:rPr>
                    <w:color w:val="0000FF"/>
                    <w:lang w:val="fr-CH"/>
                  </w:rPr>
                  <w:t>3 Le montant de la taxe est fixé en fonction du nombre d’habitants raccordés à la station centrale d’épuration des eaux usées. Le taux de la taxe ne peut excéder 16 francs par habitant et par an.</w:t>
                </w:r>
              </w:p>
            </w:tc>
          </w:tr>
          <w:tr w:rsidR="00E1164D" w14:paraId="43CFBCB1" w14:textId="77777777">
            <w:trPr>
              <w:tblCellSpacing w:w="10" w:type="dxa"/>
            </w:trPr>
            <w:tc>
              <w:tcPr>
                <w:tcW w:w="0" w:type="auto"/>
                <w:shd w:val="clear" w:color="auto" w:fill="D9D9D9"/>
                <w:tcMar>
                  <w:top w:w="200" w:type="dxa"/>
                </w:tcMar>
                <w:vAlign w:val="center"/>
              </w:tcPr>
              <w:p w:rsidR="00E1164D" w:rsidRDefault="00AF0D19" w14:paraId="43CFBCA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b16953a8-bba7-4974-b561-d8b45af013c9"/>
                  <w:id w:val="66392112"/>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AA7DBA" w14:paraId="43CFBCB0" w14:textId="0DF5B292">
                    <w:r>
                      <w:t>Avis neutre</w:t>
                    </w:r>
                  </w:p>
                </w:sdtContent>
              </w:sdt>
            </w:tc>
          </w:tr>
          <w:tr w:rsidR="00E1164D" w14:paraId="43CFBCB4" w14:textId="77777777">
            <w:trPr>
              <w:tblCellSpacing w:w="10" w:type="dxa"/>
            </w:trPr>
            <w:tc>
              <w:tcPr>
                <w:tcW w:w="0" w:type="auto"/>
                <w:shd w:val="clear" w:color="auto" w:fill="D9D9D9"/>
                <w:tcMar>
                  <w:top w:w="200" w:type="dxa"/>
                </w:tcMar>
                <w:vAlign w:val="center"/>
              </w:tcPr>
              <w:p w:rsidR="00E1164D" w:rsidRDefault="00AF0D19" w14:paraId="43CFBCB2" w14:textId="77777777">
                <w:r>
                  <w:t>Contre-proposition</w:t>
                </w:r>
              </w:p>
            </w:tc>
            <w:tc>
              <w:tcPr>
                <w:tcW w:w="0" w:type="auto"/>
                <w:tcMar>
                  <w:top w:w="200" w:type="dxa"/>
                </w:tcMar>
                <w:vAlign w:val="center"/>
              </w:tcPr>
              <w:sdt>
                <w:sdtPr>
                  <w:alias w:val="Contre-proposition"/>
                  <w:tag w:val="AF-TEXT-b16953a8-bba7-4974-b561-d8b45af013c9"/>
                  <w:id w:val="1386220939"/>
                  <w:text w:multiLine="1"/>
                </w:sdtPr>
                <w:sdtContent>
                  <w:p w:rsidR="00E1164D" w:rsidRDefault="00000000" w14:paraId="43CFBCB3" w14:textId="77777777"/>
                </w:sdtContent>
              </w:sdt>
            </w:tc>
          </w:tr>
          <w:tr w:rsidR="00E1164D" w14:paraId="43CFBCB7" w14:textId="77777777">
            <w:trPr>
              <w:tblCellSpacing w:w="10" w:type="dxa"/>
            </w:trPr>
            <w:tc>
              <w:tcPr>
                <w:tcW w:w="0" w:type="auto"/>
                <w:shd w:val="clear" w:color="auto" w:fill="D9D9D9"/>
                <w:tcMar>
                  <w:top w:w="200" w:type="dxa"/>
                </w:tcMar>
                <w:vAlign w:val="center"/>
              </w:tcPr>
              <w:p w:rsidR="00E1164D" w:rsidRDefault="00AF0D19" w14:paraId="43CFBCB5" w14:textId="77777777">
                <w:r>
                  <w:t>Explication / Remarque</w:t>
                </w:r>
              </w:p>
            </w:tc>
            <w:tc>
              <w:tcPr>
                <w:tcW w:w="0" w:type="auto"/>
                <w:tcMar>
                  <w:top w:w="200" w:type="dxa"/>
                </w:tcMar>
                <w:vAlign w:val="center"/>
              </w:tcPr>
              <w:sdt>
                <w:sdtPr>
                  <w:alias w:val="Explication / Remarque"/>
                  <w:tag w:val="AF-NOTE-b16953a8-bba7-4974-b561-d8b45af013c9"/>
                  <w:id w:val="-540518938"/>
                  <w:text w:multiLine="1"/>
                </w:sdtPr>
                <w:sdtContent>
                  <w:p w:rsidR="00E1164D" w:rsidRDefault="00000000" w14:paraId="43CFBCB6" w14:textId="77777777"/>
                </w:sdtContent>
              </w:sdt>
            </w:tc>
          </w:tr>
        </w:tbl>
      </w:sdtContent>
    </w:sdt>
    <w:p w:rsidR="00E1164D" w:rsidRDefault="00AF0D19" w14:paraId="43CFBCB8" w14:textId="77777777">
      <w:r>
        <w:br w:type="page"/>
      </w:r>
    </w:p>
    <w:sdt>
      <w:sdtPr>
        <w:tag w:val="6673c3b5-165c-4181-a2ba-1b34b6a5a9eb"/>
        <w:id w:val="-1604875518"/>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134"/>
            <w:gridCol w:w="7189"/>
          </w:tblGrid>
          <w:tr w:rsidR="00E1164D" w14:paraId="43CFBCBB" w14:textId="77777777">
            <w:trPr>
              <w:tblCellSpacing w:w="10" w:type="dxa"/>
            </w:trPr>
            <w:tc>
              <w:tcPr>
                <w:tcW w:w="0" w:type="auto"/>
                <w:shd w:val="clear" w:color="auto" w:fill="D9D9D9"/>
                <w:tcMar>
                  <w:top w:w="200" w:type="dxa"/>
                </w:tcMar>
                <w:vAlign w:val="center"/>
              </w:tcPr>
              <w:p w:rsidR="00E1164D" w:rsidRDefault="00AF0D19" w14:paraId="43CFBCB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BA" w14:textId="77777777">
                <w:r>
                  <w:rPr>
                    <w:color w:val="0000FF"/>
                  </w:rPr>
                  <w:t>Art. 60b, al. 4</w:t>
                </w:r>
              </w:p>
            </w:tc>
          </w:tr>
          <w:tr w:rsidR="00E1164D" w14:paraId="43CFBCBE" w14:textId="77777777">
            <w:trPr>
              <w:tblCellSpacing w:w="10" w:type="dxa"/>
            </w:trPr>
            <w:tc>
              <w:tcPr>
                <w:tcW w:w="0" w:type="auto"/>
                <w:shd w:val="clear" w:color="auto" w:fill="D9D9D9"/>
                <w:tcMar>
                  <w:top w:w="200" w:type="dxa"/>
                </w:tcMar>
                <w:vAlign w:val="center"/>
              </w:tcPr>
              <w:p w:rsidRPr="007F30EE" w:rsidR="00E1164D" w:rsidRDefault="00AF0D19" w14:paraId="43CFBCBC" w14:textId="77777777">
                <w:pPr>
                  <w:rPr>
                    <w:lang w:val="fr-CH"/>
                  </w:rPr>
                </w:pPr>
                <w:r w:rsidRPr="007F30EE">
                  <w:rPr>
                    <w:color w:val="0000FF"/>
                    <w:lang w:val="fr-CH"/>
                  </w:rPr>
                  <w:t>Détail de l'article / autres informations</w:t>
                </w:r>
              </w:p>
            </w:tc>
            <w:tc>
              <w:tcPr>
                <w:tcW w:w="0" w:type="auto"/>
                <w:tcMar>
                  <w:top w:w="200" w:type="dxa"/>
                </w:tcMar>
                <w:vAlign w:val="center"/>
              </w:tcPr>
              <w:p w:rsidR="00E1164D" w:rsidRDefault="00AF0D19" w14:paraId="43CFBCBD" w14:textId="77777777">
                <w:r w:rsidRPr="007F30EE">
                  <w:rPr>
                    <w:color w:val="0000FF"/>
                    <w:lang w:val="fr-CH"/>
                  </w:rPr>
                  <w:t xml:space="preserve">4 Le Conseil fédéral fixe le tarif et le montant de la réduction visée à l’al. 2 en fonction des coûts prévisionnels et règle les modalités de perception de la taxe. </w:t>
                </w:r>
                <w:r>
                  <w:rPr>
                    <w:color w:val="0000FF"/>
                  </w:rPr>
                  <w:t xml:space="preserve">La </w:t>
                </w:r>
                <w:proofErr w:type="spellStart"/>
                <w:r>
                  <w:rPr>
                    <w:color w:val="0000FF"/>
                  </w:rPr>
                  <w:t>taxe</w:t>
                </w:r>
                <w:proofErr w:type="spellEnd"/>
                <w:r>
                  <w:rPr>
                    <w:color w:val="0000FF"/>
                  </w:rPr>
                  <w:t xml:space="preserve"> est </w:t>
                </w:r>
                <w:proofErr w:type="spellStart"/>
                <w:r>
                  <w:rPr>
                    <w:color w:val="0000FF"/>
                  </w:rPr>
                  <w:t>supprimée</w:t>
                </w:r>
                <w:proofErr w:type="spellEnd"/>
                <w:r>
                  <w:rPr>
                    <w:color w:val="0000FF"/>
                  </w:rPr>
                  <w:t xml:space="preserve"> au plus tard le 31 </w:t>
                </w:r>
                <w:proofErr w:type="spellStart"/>
                <w:r>
                  <w:rPr>
                    <w:color w:val="0000FF"/>
                  </w:rPr>
                  <w:t>décembre</w:t>
                </w:r>
                <w:proofErr w:type="spellEnd"/>
                <w:r>
                  <w:rPr>
                    <w:color w:val="0000FF"/>
                  </w:rPr>
                  <w:t> 2050.</w:t>
                </w:r>
              </w:p>
            </w:tc>
          </w:tr>
          <w:tr w:rsidR="00E1164D" w14:paraId="43CFBCC1" w14:textId="77777777">
            <w:trPr>
              <w:tblCellSpacing w:w="10" w:type="dxa"/>
            </w:trPr>
            <w:tc>
              <w:tcPr>
                <w:tcW w:w="0" w:type="auto"/>
                <w:shd w:val="clear" w:color="auto" w:fill="D9D9D9"/>
                <w:tcMar>
                  <w:top w:w="200" w:type="dxa"/>
                </w:tcMar>
                <w:vAlign w:val="center"/>
              </w:tcPr>
              <w:p w:rsidR="00E1164D" w:rsidRDefault="00AF0D19" w14:paraId="43CFBCB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6673c3b5-165c-4181-a2ba-1b34b6a5a9eb"/>
                  <w:id w:val="1909808620"/>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7C0496" w14:paraId="43CFBCC0" w14:textId="162601D4">
                    <w:r>
                      <w:t>Avis neutre</w:t>
                    </w:r>
                  </w:p>
                </w:sdtContent>
              </w:sdt>
            </w:tc>
          </w:tr>
          <w:tr w:rsidR="00E1164D" w14:paraId="43CFBCC4" w14:textId="77777777">
            <w:trPr>
              <w:tblCellSpacing w:w="10" w:type="dxa"/>
            </w:trPr>
            <w:tc>
              <w:tcPr>
                <w:tcW w:w="0" w:type="auto"/>
                <w:shd w:val="clear" w:color="auto" w:fill="D9D9D9"/>
                <w:tcMar>
                  <w:top w:w="200" w:type="dxa"/>
                </w:tcMar>
                <w:vAlign w:val="center"/>
              </w:tcPr>
              <w:p w:rsidR="00E1164D" w:rsidRDefault="00AF0D19" w14:paraId="43CFBCC2" w14:textId="77777777">
                <w:r>
                  <w:t>Contre-proposition</w:t>
                </w:r>
              </w:p>
            </w:tc>
            <w:tc>
              <w:tcPr>
                <w:tcW w:w="0" w:type="auto"/>
                <w:tcMar>
                  <w:top w:w="200" w:type="dxa"/>
                </w:tcMar>
                <w:vAlign w:val="center"/>
              </w:tcPr>
              <w:sdt>
                <w:sdtPr>
                  <w:alias w:val="Contre-proposition"/>
                  <w:tag w:val="AF-TEXT-6673c3b5-165c-4181-a2ba-1b34b6a5a9eb"/>
                  <w:id w:val="1912809643"/>
                  <w:text w:multiLine="1"/>
                </w:sdtPr>
                <w:sdtContent>
                  <w:p w:rsidR="00E1164D" w:rsidRDefault="00000000" w14:paraId="43CFBCC3" w14:textId="77777777"/>
                </w:sdtContent>
              </w:sdt>
            </w:tc>
          </w:tr>
          <w:tr w:rsidR="00E1164D" w14:paraId="43CFBCC7" w14:textId="77777777">
            <w:trPr>
              <w:tblCellSpacing w:w="10" w:type="dxa"/>
            </w:trPr>
            <w:tc>
              <w:tcPr>
                <w:tcW w:w="0" w:type="auto"/>
                <w:shd w:val="clear" w:color="auto" w:fill="D9D9D9"/>
                <w:tcMar>
                  <w:top w:w="200" w:type="dxa"/>
                </w:tcMar>
                <w:vAlign w:val="center"/>
              </w:tcPr>
              <w:p w:rsidR="00E1164D" w:rsidRDefault="00AF0D19" w14:paraId="43CFBCC5" w14:textId="77777777">
                <w:r>
                  <w:t>Explication / Remarque</w:t>
                </w:r>
              </w:p>
            </w:tc>
            <w:tc>
              <w:tcPr>
                <w:tcW w:w="0" w:type="auto"/>
                <w:tcMar>
                  <w:top w:w="200" w:type="dxa"/>
                </w:tcMar>
                <w:vAlign w:val="center"/>
              </w:tcPr>
              <w:sdt>
                <w:sdtPr>
                  <w:alias w:val="Explication / Remarque"/>
                  <w:tag w:val="AF-NOTE-6673c3b5-165c-4181-a2ba-1b34b6a5a9eb"/>
                  <w:id w:val="1831023979"/>
                  <w:text w:multiLine="1"/>
                </w:sdtPr>
                <w:sdtContent>
                  <w:p w:rsidR="00E1164D" w:rsidRDefault="00000000" w14:paraId="43CFBCC6" w14:textId="77777777"/>
                </w:sdtContent>
              </w:sdt>
            </w:tc>
          </w:tr>
        </w:tbl>
      </w:sdtContent>
    </w:sdt>
    <w:p w:rsidR="00E1164D" w:rsidRDefault="00AF0D19" w14:paraId="43CFBCC8" w14:textId="77777777">
      <w:r>
        <w:br w:type="page"/>
      </w:r>
    </w:p>
    <w:sdt>
      <w:sdtPr>
        <w:tag w:val="006ba195-100c-458c-b61b-3509c2a3e556"/>
        <w:id w:val="358554580"/>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244"/>
            <w:gridCol w:w="7079"/>
          </w:tblGrid>
          <w:tr w:rsidR="00E1164D" w14:paraId="43CFBCCB" w14:textId="77777777">
            <w:trPr>
              <w:tblCellSpacing w:w="10" w:type="dxa"/>
            </w:trPr>
            <w:tc>
              <w:tcPr>
                <w:tcW w:w="0" w:type="auto"/>
                <w:shd w:val="clear" w:color="auto" w:fill="D9D9D9"/>
                <w:tcMar>
                  <w:top w:w="200" w:type="dxa"/>
                </w:tcMar>
                <w:vAlign w:val="center"/>
              </w:tcPr>
              <w:p w:rsidR="00E1164D" w:rsidRDefault="00AF0D19" w14:paraId="43CFBCC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CA" w14:textId="77777777">
                <w:r>
                  <w:rPr>
                    <w:color w:val="0000FF"/>
                  </w:rPr>
                  <w:t>Art. 61a, al. 2</w:t>
                </w:r>
              </w:p>
            </w:tc>
          </w:tr>
          <w:tr w:rsidRPr="003F1C07" w:rsidR="00E1164D" w14:paraId="43CFBCCE" w14:textId="77777777">
            <w:trPr>
              <w:tblCellSpacing w:w="10" w:type="dxa"/>
            </w:trPr>
            <w:tc>
              <w:tcPr>
                <w:tcW w:w="0" w:type="auto"/>
                <w:shd w:val="clear" w:color="auto" w:fill="D9D9D9"/>
                <w:tcMar>
                  <w:top w:w="200" w:type="dxa"/>
                </w:tcMar>
                <w:vAlign w:val="center"/>
              </w:tcPr>
              <w:p w:rsidRPr="007F30EE" w:rsidR="00E1164D" w:rsidRDefault="00AF0D19" w14:paraId="43CFBCC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CD" w14:textId="77777777">
                <w:pPr>
                  <w:rPr>
                    <w:lang w:val="fr-CH"/>
                  </w:rPr>
                </w:pPr>
                <w:r w:rsidRPr="007F30EE">
                  <w:rPr>
                    <w:color w:val="0000FF"/>
                    <w:lang w:val="fr-CH"/>
                  </w:rPr>
                  <w:t>2 Les indemnités sont allouées lorsque la mise en place des installations, des équipements ou des égouts a commencé entre le 1er janvier 2012 et le 31 décembre 2045, au plus tard.</w:t>
                </w:r>
              </w:p>
            </w:tc>
          </w:tr>
          <w:tr w:rsidR="00E1164D" w14:paraId="43CFBCD1" w14:textId="77777777">
            <w:trPr>
              <w:tblCellSpacing w:w="10" w:type="dxa"/>
            </w:trPr>
            <w:tc>
              <w:tcPr>
                <w:tcW w:w="0" w:type="auto"/>
                <w:shd w:val="clear" w:color="auto" w:fill="D9D9D9"/>
                <w:tcMar>
                  <w:top w:w="200" w:type="dxa"/>
                </w:tcMar>
                <w:vAlign w:val="center"/>
              </w:tcPr>
              <w:p w:rsidR="00E1164D" w:rsidRDefault="00AF0D19" w14:paraId="43CFBCC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006ba195-100c-458c-b61b-3509c2a3e556"/>
                  <w:id w:val="951139985"/>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BF36D6" w14:paraId="43CFBCD0" w14:textId="6CF9B7C6">
                    <w:r>
                      <w:t>Avis neutre</w:t>
                    </w:r>
                  </w:p>
                </w:sdtContent>
              </w:sdt>
            </w:tc>
          </w:tr>
          <w:tr w:rsidR="00E1164D" w14:paraId="43CFBCD4" w14:textId="77777777">
            <w:trPr>
              <w:tblCellSpacing w:w="10" w:type="dxa"/>
            </w:trPr>
            <w:tc>
              <w:tcPr>
                <w:tcW w:w="0" w:type="auto"/>
                <w:shd w:val="clear" w:color="auto" w:fill="D9D9D9"/>
                <w:tcMar>
                  <w:top w:w="200" w:type="dxa"/>
                </w:tcMar>
                <w:vAlign w:val="center"/>
              </w:tcPr>
              <w:p w:rsidR="00E1164D" w:rsidRDefault="00AF0D19" w14:paraId="43CFBCD2" w14:textId="77777777">
                <w:r>
                  <w:t>Contre-proposition</w:t>
                </w:r>
              </w:p>
            </w:tc>
            <w:tc>
              <w:tcPr>
                <w:tcW w:w="0" w:type="auto"/>
                <w:tcMar>
                  <w:top w:w="200" w:type="dxa"/>
                </w:tcMar>
                <w:vAlign w:val="center"/>
              </w:tcPr>
              <w:sdt>
                <w:sdtPr>
                  <w:alias w:val="Contre-proposition"/>
                  <w:tag w:val="AF-TEXT-006ba195-100c-458c-b61b-3509c2a3e556"/>
                  <w:id w:val="-1675036267"/>
                  <w:text w:multiLine="1"/>
                </w:sdtPr>
                <w:sdtContent>
                  <w:p w:rsidR="00E1164D" w:rsidRDefault="00000000" w14:paraId="43CFBCD3" w14:textId="77777777"/>
                </w:sdtContent>
              </w:sdt>
            </w:tc>
          </w:tr>
          <w:tr w:rsidR="00E1164D" w14:paraId="43CFBCD7" w14:textId="77777777">
            <w:trPr>
              <w:tblCellSpacing w:w="10" w:type="dxa"/>
            </w:trPr>
            <w:tc>
              <w:tcPr>
                <w:tcW w:w="0" w:type="auto"/>
                <w:shd w:val="clear" w:color="auto" w:fill="D9D9D9"/>
                <w:tcMar>
                  <w:top w:w="200" w:type="dxa"/>
                </w:tcMar>
                <w:vAlign w:val="center"/>
              </w:tcPr>
              <w:p w:rsidR="00E1164D" w:rsidRDefault="00AF0D19" w14:paraId="43CFBCD5" w14:textId="77777777">
                <w:r>
                  <w:t>Explication / Remarque</w:t>
                </w:r>
              </w:p>
            </w:tc>
            <w:tc>
              <w:tcPr>
                <w:tcW w:w="0" w:type="auto"/>
                <w:tcMar>
                  <w:top w:w="200" w:type="dxa"/>
                </w:tcMar>
                <w:vAlign w:val="center"/>
              </w:tcPr>
              <w:sdt>
                <w:sdtPr>
                  <w:alias w:val="Explication / Remarque"/>
                  <w:tag w:val="AF-NOTE-006ba195-100c-458c-b61b-3509c2a3e556"/>
                  <w:id w:val="1148022010"/>
                  <w:text w:multiLine="1"/>
                </w:sdtPr>
                <w:sdtContent>
                  <w:p w:rsidR="00E1164D" w:rsidRDefault="00000000" w14:paraId="43CFBCD6" w14:textId="77777777"/>
                </w:sdtContent>
              </w:sdt>
            </w:tc>
          </w:tr>
        </w:tbl>
      </w:sdtContent>
    </w:sdt>
    <w:p w:rsidR="00E1164D" w:rsidRDefault="00AF0D19" w14:paraId="43CFBCD8" w14:textId="77777777">
      <w:r>
        <w:br w:type="page"/>
      </w:r>
    </w:p>
    <w:sdt>
      <w:sdtPr>
        <w:tag w:val="d2c4ee39-d5f6-4369-a0b4-3d79b2bf51d9"/>
        <w:id w:val="-1420860713"/>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476"/>
            <w:gridCol w:w="6847"/>
          </w:tblGrid>
          <w:tr w:rsidR="00E1164D" w14:paraId="43CFBCDB" w14:textId="77777777">
            <w:trPr>
              <w:tblCellSpacing w:w="10" w:type="dxa"/>
            </w:trPr>
            <w:tc>
              <w:tcPr>
                <w:tcW w:w="0" w:type="auto"/>
                <w:shd w:val="clear" w:color="auto" w:fill="D9D9D9"/>
                <w:tcMar>
                  <w:top w:w="200" w:type="dxa"/>
                </w:tcMar>
                <w:vAlign w:val="center"/>
              </w:tcPr>
              <w:p w:rsidR="00E1164D" w:rsidRDefault="00AF0D19" w14:paraId="43CFBCD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DA" w14:textId="77777777">
                <w:r>
                  <w:rPr>
                    <w:color w:val="0000FF"/>
                  </w:rPr>
                  <w:t>Art. 62d, al. 1</w:t>
                </w:r>
              </w:p>
            </w:tc>
          </w:tr>
          <w:tr w:rsidRPr="003F1C07" w:rsidR="00E1164D" w14:paraId="43CFBCDE" w14:textId="77777777">
            <w:trPr>
              <w:tblCellSpacing w:w="10" w:type="dxa"/>
            </w:trPr>
            <w:tc>
              <w:tcPr>
                <w:tcW w:w="0" w:type="auto"/>
                <w:shd w:val="clear" w:color="auto" w:fill="D9D9D9"/>
                <w:tcMar>
                  <w:top w:w="200" w:type="dxa"/>
                </w:tcMar>
                <w:vAlign w:val="center"/>
              </w:tcPr>
              <w:p w:rsidRPr="007F30EE" w:rsidR="00E1164D" w:rsidRDefault="00AF0D19" w14:paraId="43CFBCD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DD" w14:textId="77777777">
                <w:pPr>
                  <w:rPr>
                    <w:lang w:val="fr-CH"/>
                  </w:rPr>
                </w:pPr>
                <w:r w:rsidRPr="007F30EE">
                  <w:rPr>
                    <w:color w:val="0000FF"/>
                    <w:lang w:val="fr-CH"/>
                  </w:rPr>
                  <w:t xml:space="preserve">1 Dans les limites des crédits accordés, la Confédération peut allouer aux cantons des aides financières afin de favoriser la mise en œuvre </w:t>
                </w:r>
                <w:proofErr w:type="gramStart"/>
                <w:r w:rsidRPr="007F30EE">
                  <w:rPr>
                    <w:color w:val="0000FF"/>
                    <w:lang w:val="fr-CH"/>
                  </w:rPr>
                  <w:t>rapide:</w:t>
                </w:r>
                <w:proofErr w:type="gramEnd"/>
              </w:p>
            </w:tc>
          </w:tr>
          <w:tr w:rsidR="00E1164D" w14:paraId="43CFBCE1" w14:textId="77777777">
            <w:trPr>
              <w:tblCellSpacing w:w="10" w:type="dxa"/>
            </w:trPr>
            <w:tc>
              <w:tcPr>
                <w:tcW w:w="0" w:type="auto"/>
                <w:shd w:val="clear" w:color="auto" w:fill="D9D9D9"/>
                <w:tcMar>
                  <w:top w:w="200" w:type="dxa"/>
                </w:tcMar>
                <w:vAlign w:val="center"/>
              </w:tcPr>
              <w:p w:rsidR="00E1164D" w:rsidRDefault="00AF0D19" w14:paraId="43CFBCD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d2c4ee39-d5f6-4369-a0b4-3d79b2bf51d9"/>
                  <w:id w:val="-256989131"/>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176F88" w14:paraId="43CFBCE0" w14:textId="4E8A2F44">
                    <w:r>
                      <w:t>Avis favorable</w:t>
                    </w:r>
                  </w:p>
                </w:sdtContent>
              </w:sdt>
            </w:tc>
          </w:tr>
          <w:tr w:rsidR="00E1164D" w14:paraId="43CFBCE4" w14:textId="77777777">
            <w:trPr>
              <w:tblCellSpacing w:w="10" w:type="dxa"/>
            </w:trPr>
            <w:tc>
              <w:tcPr>
                <w:tcW w:w="0" w:type="auto"/>
                <w:shd w:val="clear" w:color="auto" w:fill="D9D9D9"/>
                <w:tcMar>
                  <w:top w:w="200" w:type="dxa"/>
                </w:tcMar>
                <w:vAlign w:val="center"/>
              </w:tcPr>
              <w:p w:rsidR="00E1164D" w:rsidRDefault="00AF0D19" w14:paraId="43CFBCE2" w14:textId="77777777">
                <w:r>
                  <w:t>Contre-proposition</w:t>
                </w:r>
              </w:p>
            </w:tc>
            <w:tc>
              <w:tcPr>
                <w:tcW w:w="0" w:type="auto"/>
                <w:tcMar>
                  <w:top w:w="200" w:type="dxa"/>
                </w:tcMar>
                <w:vAlign w:val="center"/>
              </w:tcPr>
              <w:sdt>
                <w:sdtPr>
                  <w:alias w:val="Contre-proposition"/>
                  <w:tag w:val="AF-TEXT-d2c4ee39-d5f6-4369-a0b4-3d79b2bf51d9"/>
                  <w:id w:val="1335117057"/>
                  <w:text w:multiLine="1"/>
                </w:sdtPr>
                <w:sdtContent>
                  <w:p w:rsidR="00E1164D" w:rsidRDefault="00000000" w14:paraId="43CFBCE3" w14:textId="77777777"/>
                </w:sdtContent>
              </w:sdt>
            </w:tc>
          </w:tr>
          <w:tr w:rsidR="00E1164D" w14:paraId="43CFBCE7" w14:textId="77777777">
            <w:trPr>
              <w:tblCellSpacing w:w="10" w:type="dxa"/>
            </w:trPr>
            <w:tc>
              <w:tcPr>
                <w:tcW w:w="0" w:type="auto"/>
                <w:shd w:val="clear" w:color="auto" w:fill="D9D9D9"/>
                <w:tcMar>
                  <w:top w:w="200" w:type="dxa"/>
                </w:tcMar>
                <w:vAlign w:val="center"/>
              </w:tcPr>
              <w:p w:rsidR="00E1164D" w:rsidRDefault="00AF0D19" w14:paraId="43CFBCE5" w14:textId="77777777">
                <w:r>
                  <w:t>Explication / Remarque</w:t>
                </w:r>
              </w:p>
            </w:tc>
            <w:tc>
              <w:tcPr>
                <w:tcW w:w="0" w:type="auto"/>
                <w:tcMar>
                  <w:top w:w="200" w:type="dxa"/>
                </w:tcMar>
                <w:vAlign w:val="center"/>
              </w:tcPr>
              <w:sdt>
                <w:sdtPr>
                  <w:alias w:val="Explication / Remarque"/>
                  <w:tag w:val="AF-NOTE-d2c4ee39-d5f6-4369-a0b4-3d79b2bf51d9"/>
                  <w:id w:val="2103368893"/>
                  <w:text w:multiLine="1"/>
                </w:sdtPr>
                <w:sdtContent>
                  <w:p w:rsidR="00E1164D" w:rsidRDefault="00000000" w14:paraId="43CFBCE6" w14:textId="77777777"/>
                </w:sdtContent>
              </w:sdt>
            </w:tc>
          </w:tr>
        </w:tbl>
      </w:sdtContent>
    </w:sdt>
    <w:p w:rsidR="00E1164D" w:rsidRDefault="00AF0D19" w14:paraId="43CFBCE8" w14:textId="77777777">
      <w:r>
        <w:br w:type="page"/>
      </w:r>
    </w:p>
    <w:sdt>
      <w:sdtPr>
        <w:tag w:val="ae2034d8-aafe-4e25-975d-461f1bd8611f"/>
        <w:id w:val="1887766980"/>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309"/>
            <w:gridCol w:w="7014"/>
          </w:tblGrid>
          <w:tr w:rsidR="00E1164D" w:rsidTr="165CE2F4" w14:paraId="43CFBCEB" w14:textId="77777777">
            <w:trPr>
              <w:tblCellSpacing w:w="10" w:type="dxa"/>
            </w:trPr>
            <w:tc>
              <w:tcPr>
                <w:tcW w:w="0" w:type="auto"/>
                <w:shd w:val="clear" w:color="auto" w:fill="D9D9D9" w:themeFill="background1" w:themeFillShade="D9"/>
                <w:tcMar>
                  <w:top w:w="200" w:type="dxa"/>
                </w:tcMar>
                <w:vAlign w:val="center"/>
              </w:tcPr>
              <w:p w:rsidR="00E1164D" w:rsidRDefault="00AF0D19" w14:paraId="43CFBCE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EA" w14:textId="77777777">
                <w:r>
                  <w:rPr>
                    <w:color w:val="0000FF"/>
                  </w:rPr>
                  <w:t>Art. 62d, al. 1, let. a</w:t>
                </w:r>
              </w:p>
            </w:tc>
          </w:tr>
          <w:tr w:rsidRPr="003F1C07" w:rsidR="00E1164D" w:rsidTr="165CE2F4" w14:paraId="43CFBCEE" w14:textId="77777777">
            <w:trPr>
              <w:tblCellSpacing w:w="10" w:type="dxa"/>
            </w:trPr>
            <w:tc>
              <w:tcPr>
                <w:tcW w:w="0" w:type="auto"/>
                <w:shd w:val="clear" w:color="auto" w:fill="D9D9D9" w:themeFill="background1" w:themeFillShade="D9"/>
                <w:tcMar>
                  <w:top w:w="200" w:type="dxa"/>
                </w:tcMar>
                <w:vAlign w:val="center"/>
              </w:tcPr>
              <w:p w:rsidRPr="007F30EE" w:rsidR="00E1164D" w:rsidRDefault="00AF0D19" w14:paraId="43CFBCE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P="165CE2F4" w:rsidRDefault="00AF0D19" w14:paraId="43CFBCED" w14:textId="77777777">
                <w:pPr>
                  <w:rPr>
                    <w:lang w:val="en-US"/>
                  </w:rPr>
                </w:pPr>
                <w:r w:rsidRPr="165CE2F4" w:rsidR="00AF0D19">
                  <w:rPr>
                    <w:color w:val="0000FF"/>
                    <w:lang w:val="en-US"/>
                  </w:rPr>
                  <w:t xml:space="preserve">a. de la planification </w:t>
                </w:r>
                <w:r w:rsidRPr="165CE2F4" w:rsidR="00AF0D19">
                  <w:rPr>
                    <w:color w:val="0000FF"/>
                    <w:lang w:val="en-US"/>
                  </w:rPr>
                  <w:t>cantonale</w:t>
                </w:r>
                <w:r w:rsidRPr="165CE2F4" w:rsidR="00AF0D19">
                  <w:rPr>
                    <w:color w:val="0000FF"/>
                    <w:lang w:val="en-US"/>
                  </w:rPr>
                  <w:t xml:space="preserve"> </w:t>
                </w:r>
                <w:r w:rsidRPr="165CE2F4" w:rsidR="00AF0D19">
                  <w:rPr>
                    <w:color w:val="0000FF"/>
                    <w:lang w:val="en-US"/>
                  </w:rPr>
                  <w:t>visée</w:t>
                </w:r>
                <w:r w:rsidRPr="165CE2F4" w:rsidR="00AF0D19">
                  <w:rPr>
                    <w:color w:val="0000FF"/>
                    <w:lang w:val="en-US"/>
                  </w:rPr>
                  <w:t xml:space="preserve"> à </w:t>
                </w:r>
                <w:r w:rsidRPr="165CE2F4" w:rsidR="00AF0D19">
                  <w:rPr>
                    <w:color w:val="0000FF"/>
                    <w:lang w:val="en-US"/>
                  </w:rPr>
                  <w:t>l’art</w:t>
                </w:r>
                <w:r w:rsidRPr="165CE2F4" w:rsidR="00AF0D19">
                  <w:rPr>
                    <w:color w:val="0000FF"/>
                    <w:lang w:val="en-US"/>
                  </w:rPr>
                  <w:t xml:space="preserve">. 84d, al. 1, pour </w:t>
                </w:r>
                <w:r w:rsidRPr="165CE2F4" w:rsidR="00AF0D19">
                  <w:rPr>
                    <w:color w:val="0000FF"/>
                    <w:lang w:val="en-US"/>
                  </w:rPr>
                  <w:t>autant</w:t>
                </w:r>
                <w:r w:rsidRPr="165CE2F4" w:rsidR="00AF0D19">
                  <w:rPr>
                    <w:color w:val="0000FF"/>
                    <w:lang w:val="en-US"/>
                  </w:rPr>
                  <w:t xml:space="preserve"> </w:t>
                </w:r>
                <w:r w:rsidRPr="165CE2F4" w:rsidR="00AF0D19">
                  <w:rPr>
                    <w:color w:val="0000FF"/>
                    <w:lang w:val="en-US"/>
                  </w:rPr>
                  <w:t>que</w:t>
                </w:r>
                <w:r w:rsidRPr="165CE2F4" w:rsidR="00AF0D19">
                  <w:rPr>
                    <w:color w:val="0000FF"/>
                    <w:lang w:val="en-US"/>
                  </w:rPr>
                  <w:t xml:space="preserve"> </w:t>
                </w:r>
                <w:r w:rsidRPr="165CE2F4" w:rsidR="00AF0D19">
                  <w:rPr>
                    <w:color w:val="0000FF"/>
                    <w:lang w:val="en-US"/>
                  </w:rPr>
                  <w:t>cette</w:t>
                </w:r>
                <w:r w:rsidRPr="165CE2F4" w:rsidR="00AF0D19">
                  <w:rPr>
                    <w:color w:val="0000FF"/>
                    <w:lang w:val="en-US"/>
                  </w:rPr>
                  <w:t xml:space="preserve"> </w:t>
                </w:r>
                <w:r w:rsidRPr="165CE2F4" w:rsidR="00AF0D19">
                  <w:rPr>
                    <w:color w:val="0000FF"/>
                    <w:lang w:val="en-US"/>
                  </w:rPr>
                  <w:t>dernière</w:t>
                </w:r>
                <w:r w:rsidRPr="165CE2F4" w:rsidR="00AF0D19">
                  <w:rPr>
                    <w:color w:val="0000FF"/>
                    <w:lang w:val="en-US"/>
                  </w:rPr>
                  <w:t xml:space="preserve"> </w:t>
                </w:r>
                <w:r w:rsidRPr="165CE2F4" w:rsidR="00AF0D19">
                  <w:rPr>
                    <w:color w:val="0000FF"/>
                    <w:lang w:val="en-US"/>
                  </w:rPr>
                  <w:t>lui</w:t>
                </w:r>
                <w:r w:rsidRPr="165CE2F4" w:rsidR="00AF0D19">
                  <w:rPr>
                    <w:color w:val="0000FF"/>
                    <w:lang w:val="en-US"/>
                  </w:rPr>
                  <w:t xml:space="preserve"> </w:t>
                </w:r>
                <w:r w:rsidRPr="165CE2F4" w:rsidR="00AF0D19">
                  <w:rPr>
                    <w:color w:val="0000FF"/>
                    <w:lang w:val="en-US"/>
                  </w:rPr>
                  <w:t>soit</w:t>
                </w:r>
                <w:r w:rsidRPr="165CE2F4" w:rsidR="00AF0D19">
                  <w:rPr>
                    <w:color w:val="0000FF"/>
                    <w:lang w:val="en-US"/>
                  </w:rPr>
                  <w:t xml:space="preserve"> </w:t>
                </w:r>
                <w:r w:rsidRPr="165CE2F4" w:rsidR="00AF0D19">
                  <w:rPr>
                    <w:color w:val="0000FF"/>
                    <w:lang w:val="en-US"/>
                  </w:rPr>
                  <w:t>soumise</w:t>
                </w:r>
                <w:r w:rsidRPr="165CE2F4" w:rsidR="00AF0D19">
                  <w:rPr>
                    <w:color w:val="0000FF"/>
                    <w:lang w:val="en-US"/>
                  </w:rPr>
                  <w:t xml:space="preserve"> dans un </w:t>
                </w:r>
                <w:r w:rsidRPr="165CE2F4" w:rsidR="00AF0D19">
                  <w:rPr>
                    <w:color w:val="0000FF"/>
                    <w:lang w:val="en-US"/>
                  </w:rPr>
                  <w:t>délai</w:t>
                </w:r>
                <w:r w:rsidRPr="165CE2F4" w:rsidR="00AF0D19">
                  <w:rPr>
                    <w:color w:val="0000FF"/>
                    <w:lang w:val="en-US"/>
                  </w:rPr>
                  <w:t xml:space="preserve"> de deux </w:t>
                </w:r>
                <w:r w:rsidRPr="165CE2F4" w:rsidR="00AF0D19">
                  <w:rPr>
                    <w:color w:val="0000FF"/>
                    <w:lang w:val="en-US"/>
                  </w:rPr>
                  <w:t>ans</w:t>
                </w:r>
                <w:r w:rsidRPr="165CE2F4" w:rsidR="00AF0D19">
                  <w:rPr>
                    <w:color w:val="0000FF"/>
                    <w:lang w:val="en-US"/>
                  </w:rPr>
                  <w:t xml:space="preserve"> à </w:t>
                </w:r>
                <w:r w:rsidRPr="165CE2F4" w:rsidR="00AF0D19">
                  <w:rPr>
                    <w:color w:val="0000FF"/>
                    <w:lang w:val="en-US"/>
                  </w:rPr>
                  <w:t>partir</w:t>
                </w:r>
                <w:r w:rsidRPr="165CE2F4" w:rsidR="00AF0D19">
                  <w:rPr>
                    <w:color w:val="0000FF"/>
                    <w:lang w:val="en-US"/>
                  </w:rPr>
                  <w:t xml:space="preserve"> de </w:t>
                </w:r>
                <w:r w:rsidRPr="165CE2F4" w:rsidR="00AF0D19">
                  <w:rPr>
                    <w:color w:val="0000FF"/>
                    <w:lang w:val="en-US"/>
                  </w:rPr>
                  <w:t>l’entrée</w:t>
                </w:r>
                <w:r w:rsidRPr="165CE2F4" w:rsidR="00AF0D19">
                  <w:rPr>
                    <w:color w:val="0000FF"/>
                    <w:lang w:val="en-US"/>
                  </w:rPr>
                  <w:t xml:space="preserve"> </w:t>
                </w:r>
                <w:r w:rsidRPr="165CE2F4" w:rsidR="00AF0D19">
                  <w:rPr>
                    <w:color w:val="0000FF"/>
                    <w:lang w:val="en-US"/>
                  </w:rPr>
                  <w:t>en</w:t>
                </w:r>
                <w:r w:rsidRPr="165CE2F4" w:rsidR="00AF0D19">
                  <w:rPr>
                    <w:color w:val="0000FF"/>
                    <w:lang w:val="en-US"/>
                  </w:rPr>
                  <w:t xml:space="preserve"> </w:t>
                </w:r>
                <w:r w:rsidRPr="165CE2F4" w:rsidR="00AF0D19">
                  <w:rPr>
                    <w:color w:val="0000FF"/>
                    <w:lang w:val="en-US"/>
                  </w:rPr>
                  <w:t>vigueur</w:t>
                </w:r>
                <w:r w:rsidRPr="165CE2F4" w:rsidR="00AF0D19">
                  <w:rPr>
                    <w:color w:val="0000FF"/>
                    <w:lang w:val="en-US"/>
                  </w:rPr>
                  <w:t xml:space="preserve"> de la modification du </w:t>
                </w:r>
                <w:r w:rsidRPr="165CE2F4" w:rsidR="00AF0D19">
                  <w:rPr>
                    <w:color w:val="0000FF"/>
                    <w:lang w:val="en-US"/>
                  </w:rPr>
                  <w:t>…;</w:t>
                </w:r>
              </w:p>
            </w:tc>
          </w:tr>
          <w:tr w:rsidR="00E1164D" w:rsidTr="165CE2F4" w14:paraId="43CFBCF1" w14:textId="77777777">
            <w:trPr>
              <w:tblCellSpacing w:w="10" w:type="dxa"/>
            </w:trPr>
            <w:tc>
              <w:tcPr>
                <w:tcW w:w="0" w:type="auto"/>
                <w:shd w:val="clear" w:color="auto" w:fill="D9D9D9" w:themeFill="background1" w:themeFillShade="D9"/>
                <w:tcMar>
                  <w:top w:w="200" w:type="dxa"/>
                </w:tcMar>
                <w:vAlign w:val="center"/>
              </w:tcPr>
              <w:p w:rsidR="00E1164D" w:rsidRDefault="00AF0D19" w14:paraId="43CFBCE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ae2034d8-aafe-4e25-975d-461f1bd8611f"/>
                  <w:id w:val="750008159"/>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placeholder>
                    <w:docPart w:val="DefaultPlaceholder_1081868574"/>
                  </w:placeholder>
                </w:sdtPr>
                <w:sdtContent>
                  <w:p w:rsidR="00E1164D" w:rsidRDefault="0072121D" w14:paraId="43CFBCF0" w14:textId="1634E0F6">
                    <w:r>
                      <w:t>Avis favorable</w:t>
                    </w:r>
                  </w:p>
                </w:sdtContent>
              </w:sdt>
            </w:tc>
          </w:tr>
          <w:tr w:rsidR="00E1164D" w:rsidTr="165CE2F4" w14:paraId="43CFBCF4" w14:textId="77777777">
            <w:trPr>
              <w:tblCellSpacing w:w="10" w:type="dxa"/>
            </w:trPr>
            <w:tc>
              <w:tcPr>
                <w:tcW w:w="0" w:type="auto"/>
                <w:shd w:val="clear" w:color="auto" w:fill="D9D9D9" w:themeFill="background1" w:themeFillShade="D9"/>
                <w:tcMar>
                  <w:top w:w="200" w:type="dxa"/>
                </w:tcMar>
                <w:vAlign w:val="center"/>
              </w:tcPr>
              <w:p w:rsidR="00E1164D" w:rsidRDefault="00AF0D19" w14:paraId="43CFBCF2" w14:textId="77777777">
                <w:r>
                  <w:t>Contre-proposition</w:t>
                </w:r>
              </w:p>
            </w:tc>
            <w:tc>
              <w:tcPr>
                <w:tcW w:w="0" w:type="auto"/>
                <w:tcMar>
                  <w:top w:w="200" w:type="dxa"/>
                </w:tcMar>
                <w:vAlign w:val="center"/>
              </w:tcPr>
              <w:sdt>
                <w:sdtPr>
                  <w:alias w:val="Contre-proposition"/>
                  <w:tag w:val="AF-TEXT-ae2034d8-aafe-4e25-975d-461f1bd8611f"/>
                  <w:id w:val="-1833669746"/>
                  <w:text w:multiLine="1"/>
                  <w:placeholder>
                    <w:docPart w:val="DefaultPlaceholder_1081868574"/>
                  </w:placeholder>
                </w:sdtPr>
                <w:sdtContent>
                  <w:p w:rsidR="00E1164D" w:rsidRDefault="00000000" w14:paraId="43CFBCF3" w14:textId="77777777"/>
                </w:sdtContent>
              </w:sdt>
            </w:tc>
          </w:tr>
          <w:tr w:rsidR="00E1164D" w:rsidTr="165CE2F4" w14:paraId="43CFBCF7" w14:textId="77777777">
            <w:trPr>
              <w:tblCellSpacing w:w="10" w:type="dxa"/>
            </w:trPr>
            <w:tc>
              <w:tcPr>
                <w:tcW w:w="0" w:type="auto"/>
                <w:shd w:val="clear" w:color="auto" w:fill="D9D9D9" w:themeFill="background1" w:themeFillShade="D9"/>
                <w:tcMar>
                  <w:top w:w="200" w:type="dxa"/>
                </w:tcMar>
                <w:vAlign w:val="center"/>
              </w:tcPr>
              <w:p w:rsidR="00E1164D" w:rsidRDefault="00AF0D19" w14:paraId="43CFBCF5" w14:textId="77777777">
                <w:r>
                  <w:t>Explication / Remarque</w:t>
                </w:r>
              </w:p>
            </w:tc>
            <w:tc>
              <w:tcPr>
                <w:tcW w:w="0" w:type="auto"/>
                <w:tcMar>
                  <w:top w:w="200" w:type="dxa"/>
                </w:tcMar>
                <w:vAlign w:val="center"/>
              </w:tcPr>
              <w:sdt>
                <w:sdtPr>
                  <w:alias w:val="Explication / Remarque"/>
                  <w:tag w:val="AF-NOTE-ae2034d8-aafe-4e25-975d-461f1bd8611f"/>
                  <w:id w:val="-1840446980"/>
                  <w:text w:multiLine="1"/>
                  <w:placeholder>
                    <w:docPart w:val="DefaultPlaceholder_1081868574"/>
                  </w:placeholder>
                </w:sdtPr>
                <w:sdtContent>
                  <w:p w:rsidR="00E1164D" w:rsidRDefault="00000000" w14:paraId="43CFBCF6" w14:textId="77777777"/>
                </w:sdtContent>
              </w:sdt>
            </w:tc>
          </w:tr>
        </w:tbl>
      </w:sdtContent>
    </w:sdt>
    <w:p w:rsidR="00E1164D" w:rsidRDefault="00AF0D19" w14:paraId="43CFBCF8" w14:textId="77777777">
      <w:r>
        <w:br w:type="page"/>
      </w:r>
    </w:p>
    <w:sdt>
      <w:sdtPr>
        <w:tag w:val="7aa0e2d2-1be7-4b1d-8c7e-3281396bf685"/>
        <w:id w:val="267360290"/>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097"/>
            <w:gridCol w:w="7226"/>
          </w:tblGrid>
          <w:tr w:rsidR="00E1164D" w14:paraId="43CFBCFB" w14:textId="77777777">
            <w:trPr>
              <w:tblCellSpacing w:w="10" w:type="dxa"/>
            </w:trPr>
            <w:tc>
              <w:tcPr>
                <w:tcW w:w="0" w:type="auto"/>
                <w:shd w:val="clear" w:color="auto" w:fill="D9D9D9"/>
                <w:tcMar>
                  <w:top w:w="200" w:type="dxa"/>
                </w:tcMar>
                <w:vAlign w:val="center"/>
              </w:tcPr>
              <w:p w:rsidR="00E1164D" w:rsidRDefault="00AF0D19" w14:paraId="43CFBCF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CFA" w14:textId="77777777">
                <w:r>
                  <w:rPr>
                    <w:color w:val="0000FF"/>
                  </w:rPr>
                  <w:t>Art. 62d, al. 1, let. b</w:t>
                </w:r>
              </w:p>
            </w:tc>
          </w:tr>
          <w:tr w:rsidRPr="003F1C07" w:rsidR="00E1164D" w14:paraId="43CFBCFE" w14:textId="77777777">
            <w:trPr>
              <w:tblCellSpacing w:w="10" w:type="dxa"/>
            </w:trPr>
            <w:tc>
              <w:tcPr>
                <w:tcW w:w="0" w:type="auto"/>
                <w:shd w:val="clear" w:color="auto" w:fill="D9D9D9"/>
                <w:tcMar>
                  <w:top w:w="200" w:type="dxa"/>
                </w:tcMar>
                <w:vAlign w:val="center"/>
              </w:tcPr>
              <w:p w:rsidRPr="007F30EE" w:rsidR="00E1164D" w:rsidRDefault="00AF0D19" w14:paraId="43CFBCF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CFD" w14:textId="77777777">
                <w:pPr>
                  <w:rPr>
                    <w:lang w:val="fr-CH"/>
                  </w:rPr>
                </w:pPr>
                <w:r w:rsidRPr="007F30EE">
                  <w:rPr>
                    <w:color w:val="0000FF"/>
                    <w:lang w:val="fr-CH"/>
                  </w:rPr>
                  <w:t>b. des travaux nécessaires à la détermination des aires d’alimentation des captages d’eaux souterraines en vertu de l’art. 19a, al. 1, pour autant que ces travaux aient été réalisés entre le 1er janvier 2020 et le 31 décembre 2041.</w:t>
                </w:r>
              </w:p>
            </w:tc>
          </w:tr>
          <w:tr w:rsidR="00E1164D" w14:paraId="43CFBD01" w14:textId="77777777">
            <w:trPr>
              <w:tblCellSpacing w:w="10" w:type="dxa"/>
            </w:trPr>
            <w:tc>
              <w:tcPr>
                <w:tcW w:w="0" w:type="auto"/>
                <w:shd w:val="clear" w:color="auto" w:fill="D9D9D9"/>
                <w:tcMar>
                  <w:top w:w="200" w:type="dxa"/>
                </w:tcMar>
                <w:vAlign w:val="center"/>
              </w:tcPr>
              <w:p w:rsidR="00E1164D" w:rsidRDefault="00AF0D19" w14:paraId="43CFBCF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7aa0e2d2-1be7-4b1d-8c7e-3281396bf685"/>
                  <w:id w:val="-433894823"/>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A04E1D" w14:paraId="43CFBD00" w14:textId="7D14ADFA">
                    <w:r>
                      <w:t>Avis favorable</w:t>
                    </w:r>
                  </w:p>
                </w:sdtContent>
              </w:sdt>
            </w:tc>
          </w:tr>
          <w:tr w:rsidR="00E1164D" w14:paraId="43CFBD04" w14:textId="77777777">
            <w:trPr>
              <w:tblCellSpacing w:w="10" w:type="dxa"/>
            </w:trPr>
            <w:tc>
              <w:tcPr>
                <w:tcW w:w="0" w:type="auto"/>
                <w:shd w:val="clear" w:color="auto" w:fill="D9D9D9"/>
                <w:tcMar>
                  <w:top w:w="200" w:type="dxa"/>
                </w:tcMar>
                <w:vAlign w:val="center"/>
              </w:tcPr>
              <w:p w:rsidR="00E1164D" w:rsidRDefault="00AF0D19" w14:paraId="43CFBD02" w14:textId="77777777">
                <w:r>
                  <w:t>Contre-proposition</w:t>
                </w:r>
              </w:p>
            </w:tc>
            <w:tc>
              <w:tcPr>
                <w:tcW w:w="0" w:type="auto"/>
                <w:tcMar>
                  <w:top w:w="200" w:type="dxa"/>
                </w:tcMar>
                <w:vAlign w:val="center"/>
              </w:tcPr>
              <w:sdt>
                <w:sdtPr>
                  <w:alias w:val="Contre-proposition"/>
                  <w:tag w:val="AF-TEXT-7aa0e2d2-1be7-4b1d-8c7e-3281396bf685"/>
                  <w:id w:val="-1819489043"/>
                  <w:text w:multiLine="1"/>
                </w:sdtPr>
                <w:sdtContent>
                  <w:p w:rsidR="00E1164D" w:rsidRDefault="00000000" w14:paraId="43CFBD03" w14:textId="77777777"/>
                </w:sdtContent>
              </w:sdt>
            </w:tc>
          </w:tr>
          <w:tr w:rsidR="00E1164D" w14:paraId="43CFBD07" w14:textId="77777777">
            <w:trPr>
              <w:tblCellSpacing w:w="10" w:type="dxa"/>
            </w:trPr>
            <w:tc>
              <w:tcPr>
                <w:tcW w:w="0" w:type="auto"/>
                <w:shd w:val="clear" w:color="auto" w:fill="D9D9D9"/>
                <w:tcMar>
                  <w:top w:w="200" w:type="dxa"/>
                </w:tcMar>
                <w:vAlign w:val="center"/>
              </w:tcPr>
              <w:p w:rsidR="00E1164D" w:rsidRDefault="00AF0D19" w14:paraId="43CFBD05" w14:textId="77777777">
                <w:r>
                  <w:t>Explication / Remarque</w:t>
                </w:r>
              </w:p>
            </w:tc>
            <w:tc>
              <w:tcPr>
                <w:tcW w:w="0" w:type="auto"/>
                <w:tcMar>
                  <w:top w:w="200" w:type="dxa"/>
                </w:tcMar>
                <w:vAlign w:val="center"/>
              </w:tcPr>
              <w:sdt>
                <w:sdtPr>
                  <w:alias w:val="Explication / Remarque"/>
                  <w:tag w:val="AF-NOTE-7aa0e2d2-1be7-4b1d-8c7e-3281396bf685"/>
                  <w:id w:val="46040069"/>
                  <w:text w:multiLine="1"/>
                </w:sdtPr>
                <w:sdtContent>
                  <w:p w:rsidR="00E1164D" w:rsidRDefault="00000000" w14:paraId="43CFBD06" w14:textId="77777777"/>
                </w:sdtContent>
              </w:sdt>
            </w:tc>
          </w:tr>
        </w:tbl>
      </w:sdtContent>
    </w:sdt>
    <w:p w:rsidR="00E1164D" w:rsidRDefault="00AF0D19" w14:paraId="43CFBD08" w14:textId="77777777">
      <w:r>
        <w:br w:type="page"/>
      </w:r>
    </w:p>
    <w:sdt>
      <w:sdtPr>
        <w:tag w:val="2bee3648-56ed-49bb-bf77-1ba2008f5964"/>
        <w:id w:val="1905716209"/>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144"/>
            <w:gridCol w:w="7179"/>
          </w:tblGrid>
          <w:tr w:rsidR="00E1164D" w14:paraId="43CFBD0B" w14:textId="77777777">
            <w:trPr>
              <w:tblCellSpacing w:w="10" w:type="dxa"/>
            </w:trPr>
            <w:tc>
              <w:tcPr>
                <w:tcW w:w="0" w:type="auto"/>
                <w:shd w:val="clear" w:color="auto" w:fill="D9D9D9"/>
                <w:tcMar>
                  <w:top w:w="200" w:type="dxa"/>
                </w:tcMar>
                <w:vAlign w:val="center"/>
              </w:tcPr>
              <w:p w:rsidR="00E1164D" w:rsidRDefault="00AF0D19" w14:paraId="43CFBD0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D0A" w14:textId="77777777">
                <w:r>
                  <w:rPr>
                    <w:color w:val="0000FF"/>
                  </w:rPr>
                  <w:t>Art. 62d, al. 2</w:t>
                </w:r>
              </w:p>
            </w:tc>
          </w:tr>
          <w:tr w:rsidRPr="003F1C07" w:rsidR="00E1164D" w14:paraId="43CFBD0E" w14:textId="77777777">
            <w:trPr>
              <w:tblCellSpacing w:w="10" w:type="dxa"/>
            </w:trPr>
            <w:tc>
              <w:tcPr>
                <w:tcW w:w="0" w:type="auto"/>
                <w:shd w:val="clear" w:color="auto" w:fill="D9D9D9"/>
                <w:tcMar>
                  <w:top w:w="200" w:type="dxa"/>
                </w:tcMar>
                <w:vAlign w:val="center"/>
              </w:tcPr>
              <w:p w:rsidRPr="007F30EE" w:rsidR="00E1164D" w:rsidRDefault="00AF0D19" w14:paraId="43CFBD0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D0D" w14:textId="77777777">
                <w:pPr>
                  <w:rPr>
                    <w:lang w:val="fr-CH"/>
                  </w:rPr>
                </w:pPr>
                <w:r w:rsidRPr="007F30EE">
                  <w:rPr>
                    <w:color w:val="0000FF"/>
                    <w:lang w:val="fr-CH"/>
                  </w:rPr>
                  <w:t>2 Les aides financières ne peuvent excéder 40 % des coûts imputables. Le Conseil fédéral édicte des prescriptions concernant la procédure d’allocation des aides financières, en particulier la dégressivité de celles-ci au fil des ans.</w:t>
                </w:r>
              </w:p>
            </w:tc>
          </w:tr>
          <w:tr w:rsidR="00E1164D" w14:paraId="43CFBD11" w14:textId="77777777">
            <w:trPr>
              <w:tblCellSpacing w:w="10" w:type="dxa"/>
            </w:trPr>
            <w:tc>
              <w:tcPr>
                <w:tcW w:w="0" w:type="auto"/>
                <w:shd w:val="clear" w:color="auto" w:fill="D9D9D9"/>
                <w:tcMar>
                  <w:top w:w="200" w:type="dxa"/>
                </w:tcMar>
                <w:vAlign w:val="center"/>
              </w:tcPr>
              <w:p w:rsidR="00E1164D" w:rsidRDefault="00AF0D19" w14:paraId="43CFBD0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2bee3648-56ed-49bb-bf77-1ba2008f5964"/>
                  <w:id w:val="-1029021858"/>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5008D6" w14:paraId="43CFBD10" w14:textId="36321D29">
                    <w:r>
                      <w:t>Avis favorable</w:t>
                    </w:r>
                  </w:p>
                </w:sdtContent>
              </w:sdt>
            </w:tc>
          </w:tr>
          <w:tr w:rsidR="00E1164D" w14:paraId="43CFBD14" w14:textId="77777777">
            <w:trPr>
              <w:tblCellSpacing w:w="10" w:type="dxa"/>
            </w:trPr>
            <w:tc>
              <w:tcPr>
                <w:tcW w:w="0" w:type="auto"/>
                <w:shd w:val="clear" w:color="auto" w:fill="D9D9D9"/>
                <w:tcMar>
                  <w:top w:w="200" w:type="dxa"/>
                </w:tcMar>
                <w:vAlign w:val="center"/>
              </w:tcPr>
              <w:p w:rsidR="00E1164D" w:rsidRDefault="00AF0D19" w14:paraId="43CFBD12" w14:textId="77777777">
                <w:r>
                  <w:t>Contre-proposition</w:t>
                </w:r>
              </w:p>
            </w:tc>
            <w:tc>
              <w:tcPr>
                <w:tcW w:w="0" w:type="auto"/>
                <w:tcMar>
                  <w:top w:w="200" w:type="dxa"/>
                </w:tcMar>
                <w:vAlign w:val="center"/>
              </w:tcPr>
              <w:sdt>
                <w:sdtPr>
                  <w:alias w:val="Contre-proposition"/>
                  <w:tag w:val="AF-TEXT-2bee3648-56ed-49bb-bf77-1ba2008f5964"/>
                  <w:id w:val="-446857461"/>
                  <w:text w:multiLine="1"/>
                </w:sdtPr>
                <w:sdtContent>
                  <w:p w:rsidR="00E1164D" w:rsidRDefault="00000000" w14:paraId="43CFBD13" w14:textId="77777777"/>
                </w:sdtContent>
              </w:sdt>
            </w:tc>
          </w:tr>
          <w:tr w:rsidR="00E1164D" w14:paraId="43CFBD17" w14:textId="77777777">
            <w:trPr>
              <w:tblCellSpacing w:w="10" w:type="dxa"/>
            </w:trPr>
            <w:tc>
              <w:tcPr>
                <w:tcW w:w="0" w:type="auto"/>
                <w:shd w:val="clear" w:color="auto" w:fill="D9D9D9"/>
                <w:tcMar>
                  <w:top w:w="200" w:type="dxa"/>
                </w:tcMar>
                <w:vAlign w:val="center"/>
              </w:tcPr>
              <w:p w:rsidR="00E1164D" w:rsidRDefault="00AF0D19" w14:paraId="43CFBD15" w14:textId="77777777">
                <w:r>
                  <w:t>Explication / Remarque</w:t>
                </w:r>
              </w:p>
            </w:tc>
            <w:tc>
              <w:tcPr>
                <w:tcW w:w="0" w:type="auto"/>
                <w:tcMar>
                  <w:top w:w="200" w:type="dxa"/>
                </w:tcMar>
                <w:vAlign w:val="center"/>
              </w:tcPr>
              <w:sdt>
                <w:sdtPr>
                  <w:alias w:val="Explication / Remarque"/>
                  <w:tag w:val="AF-NOTE-2bee3648-56ed-49bb-bf77-1ba2008f5964"/>
                  <w:id w:val="827635146"/>
                  <w:text w:multiLine="1"/>
                </w:sdtPr>
                <w:sdtContent>
                  <w:p w:rsidR="00E1164D" w:rsidRDefault="00000000" w14:paraId="43CFBD16" w14:textId="77777777"/>
                </w:sdtContent>
              </w:sdt>
            </w:tc>
          </w:tr>
        </w:tbl>
      </w:sdtContent>
    </w:sdt>
    <w:p w:rsidR="00E1164D" w:rsidRDefault="00AF0D19" w14:paraId="43CFBD18" w14:textId="77777777">
      <w:r>
        <w:br w:type="page"/>
      </w:r>
    </w:p>
    <w:sdt>
      <w:sdtPr>
        <w:tag w:val="2dcad56d-5b0d-485a-8581-5d18efa4e0d3"/>
        <w:id w:val="1162127007"/>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463"/>
            <w:gridCol w:w="6860"/>
          </w:tblGrid>
          <w:tr w:rsidR="00E1164D" w14:paraId="43CFBD1B" w14:textId="77777777">
            <w:trPr>
              <w:tblCellSpacing w:w="10" w:type="dxa"/>
            </w:trPr>
            <w:tc>
              <w:tcPr>
                <w:tcW w:w="0" w:type="auto"/>
                <w:shd w:val="clear" w:color="auto" w:fill="D9D9D9"/>
                <w:tcMar>
                  <w:top w:w="200" w:type="dxa"/>
                </w:tcMar>
                <w:vAlign w:val="center"/>
              </w:tcPr>
              <w:p w:rsidR="00E1164D" w:rsidRDefault="00AF0D19" w14:paraId="43CFBD1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D1A" w14:textId="77777777">
                <w:r>
                  <w:rPr>
                    <w:color w:val="0000FF"/>
                  </w:rPr>
                  <w:t>Art. 62d, al. 3</w:t>
                </w:r>
              </w:p>
            </w:tc>
          </w:tr>
          <w:tr w:rsidRPr="003F1C07" w:rsidR="00E1164D" w14:paraId="43CFBD1E" w14:textId="77777777">
            <w:trPr>
              <w:tblCellSpacing w:w="10" w:type="dxa"/>
            </w:trPr>
            <w:tc>
              <w:tcPr>
                <w:tcW w:w="0" w:type="auto"/>
                <w:shd w:val="clear" w:color="auto" w:fill="D9D9D9"/>
                <w:tcMar>
                  <w:top w:w="200" w:type="dxa"/>
                </w:tcMar>
                <w:vAlign w:val="center"/>
              </w:tcPr>
              <w:p w:rsidRPr="007F30EE" w:rsidR="00E1164D" w:rsidRDefault="00AF0D19" w14:paraId="43CFBD1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D1D" w14:textId="77777777">
                <w:pPr>
                  <w:rPr>
                    <w:lang w:val="fr-CH"/>
                  </w:rPr>
                </w:pPr>
                <w:r w:rsidRPr="007F30EE">
                  <w:rPr>
                    <w:color w:val="0000FF"/>
                    <w:lang w:val="fr-CH"/>
                  </w:rPr>
                  <w:t>3 Les demandes d’aides financières visées à l’al. 1, let. </w:t>
                </w:r>
                <w:proofErr w:type="gramStart"/>
                <w:r w:rsidRPr="007F30EE">
                  <w:rPr>
                    <w:color w:val="0000FF"/>
                    <w:lang w:val="fr-CH"/>
                  </w:rPr>
                  <w:t>b</w:t>
                </w:r>
                <w:proofErr w:type="gramEnd"/>
                <w:r w:rsidRPr="007F30EE">
                  <w:rPr>
                    <w:color w:val="0000FF"/>
                    <w:lang w:val="fr-CH"/>
                  </w:rPr>
                  <w:t>, sont à déposer au plus tard le 31 décembre 2037 à l’Office fédéral de l’environnement.</w:t>
                </w:r>
              </w:p>
            </w:tc>
          </w:tr>
          <w:tr w:rsidR="00E1164D" w14:paraId="43CFBD21" w14:textId="77777777">
            <w:trPr>
              <w:tblCellSpacing w:w="10" w:type="dxa"/>
            </w:trPr>
            <w:tc>
              <w:tcPr>
                <w:tcW w:w="0" w:type="auto"/>
                <w:shd w:val="clear" w:color="auto" w:fill="D9D9D9"/>
                <w:tcMar>
                  <w:top w:w="200" w:type="dxa"/>
                </w:tcMar>
                <w:vAlign w:val="center"/>
              </w:tcPr>
              <w:p w:rsidR="00E1164D" w:rsidRDefault="00AF0D19" w14:paraId="43CFBD1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2dcad56d-5b0d-485a-8581-5d18efa4e0d3"/>
                  <w:id w:val="-358047873"/>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5B1655" w14:paraId="43CFBD20" w14:textId="627C4BD7">
                    <w:r>
                      <w:t>Avis favorable</w:t>
                    </w:r>
                  </w:p>
                </w:sdtContent>
              </w:sdt>
            </w:tc>
          </w:tr>
          <w:tr w:rsidR="00E1164D" w14:paraId="43CFBD24" w14:textId="77777777">
            <w:trPr>
              <w:tblCellSpacing w:w="10" w:type="dxa"/>
            </w:trPr>
            <w:tc>
              <w:tcPr>
                <w:tcW w:w="0" w:type="auto"/>
                <w:shd w:val="clear" w:color="auto" w:fill="D9D9D9"/>
                <w:tcMar>
                  <w:top w:w="200" w:type="dxa"/>
                </w:tcMar>
                <w:vAlign w:val="center"/>
              </w:tcPr>
              <w:p w:rsidR="00E1164D" w:rsidRDefault="00AF0D19" w14:paraId="43CFBD22" w14:textId="77777777">
                <w:r>
                  <w:t>Contre-proposition</w:t>
                </w:r>
              </w:p>
            </w:tc>
            <w:tc>
              <w:tcPr>
                <w:tcW w:w="0" w:type="auto"/>
                <w:tcMar>
                  <w:top w:w="200" w:type="dxa"/>
                </w:tcMar>
                <w:vAlign w:val="center"/>
              </w:tcPr>
              <w:sdt>
                <w:sdtPr>
                  <w:alias w:val="Contre-proposition"/>
                  <w:tag w:val="AF-TEXT-2dcad56d-5b0d-485a-8581-5d18efa4e0d3"/>
                  <w:id w:val="667982798"/>
                  <w:text w:multiLine="1"/>
                </w:sdtPr>
                <w:sdtContent>
                  <w:p w:rsidR="00E1164D" w:rsidRDefault="00000000" w14:paraId="43CFBD23" w14:textId="77777777"/>
                </w:sdtContent>
              </w:sdt>
            </w:tc>
          </w:tr>
          <w:tr w:rsidR="00E1164D" w14:paraId="43CFBD27" w14:textId="77777777">
            <w:trPr>
              <w:tblCellSpacing w:w="10" w:type="dxa"/>
            </w:trPr>
            <w:tc>
              <w:tcPr>
                <w:tcW w:w="0" w:type="auto"/>
                <w:shd w:val="clear" w:color="auto" w:fill="D9D9D9"/>
                <w:tcMar>
                  <w:top w:w="200" w:type="dxa"/>
                </w:tcMar>
                <w:vAlign w:val="center"/>
              </w:tcPr>
              <w:p w:rsidR="00E1164D" w:rsidRDefault="00AF0D19" w14:paraId="43CFBD25" w14:textId="77777777">
                <w:r>
                  <w:t>Explication / Remarque</w:t>
                </w:r>
              </w:p>
            </w:tc>
            <w:tc>
              <w:tcPr>
                <w:tcW w:w="0" w:type="auto"/>
                <w:tcMar>
                  <w:top w:w="200" w:type="dxa"/>
                </w:tcMar>
                <w:vAlign w:val="center"/>
              </w:tcPr>
              <w:sdt>
                <w:sdtPr>
                  <w:alias w:val="Explication / Remarque"/>
                  <w:tag w:val="AF-NOTE-2dcad56d-5b0d-485a-8581-5d18efa4e0d3"/>
                  <w:id w:val="-1755500781"/>
                  <w:text w:multiLine="1"/>
                </w:sdtPr>
                <w:sdtContent>
                  <w:p w:rsidR="00E1164D" w:rsidRDefault="00000000" w14:paraId="43CFBD26" w14:textId="77777777"/>
                </w:sdtContent>
              </w:sdt>
            </w:tc>
          </w:tr>
        </w:tbl>
      </w:sdtContent>
    </w:sdt>
    <w:p w:rsidR="00E1164D" w:rsidRDefault="00AF0D19" w14:paraId="43CFBD28" w14:textId="77777777">
      <w:r>
        <w:br w:type="page"/>
      </w:r>
    </w:p>
    <w:sdt>
      <w:sdtPr>
        <w:tag w:val="8e0b4d99-4a07-4cb4-9512-10bbfb68d639"/>
        <w:id w:val="826020222"/>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948"/>
            <w:gridCol w:w="1668"/>
          </w:tblGrid>
          <w:tr w:rsidR="00E1164D" w14:paraId="43CFBD2B" w14:textId="77777777">
            <w:trPr>
              <w:tblCellSpacing w:w="10" w:type="dxa"/>
            </w:trPr>
            <w:tc>
              <w:tcPr>
                <w:tcW w:w="0" w:type="auto"/>
                <w:shd w:val="clear" w:color="auto" w:fill="D9D9D9"/>
                <w:tcMar>
                  <w:top w:w="200" w:type="dxa"/>
                </w:tcMar>
                <w:vAlign w:val="center"/>
              </w:tcPr>
              <w:p w:rsidR="00E1164D" w:rsidRDefault="00AF0D19" w14:paraId="43CFBD2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D2A" w14:textId="77777777">
                <w:r>
                  <w:rPr>
                    <w:color w:val="0000FF"/>
                  </w:rPr>
                  <w:t>Art. 64, al. 3</w:t>
                </w:r>
              </w:p>
            </w:tc>
          </w:tr>
          <w:tr w:rsidR="00E1164D" w14:paraId="43CFBD2E" w14:textId="77777777">
            <w:trPr>
              <w:tblCellSpacing w:w="10" w:type="dxa"/>
            </w:trPr>
            <w:tc>
              <w:tcPr>
                <w:tcW w:w="0" w:type="auto"/>
                <w:shd w:val="clear" w:color="auto" w:fill="D9D9D9"/>
                <w:tcMar>
                  <w:top w:w="200" w:type="dxa"/>
                </w:tcMar>
                <w:vAlign w:val="center"/>
              </w:tcPr>
              <w:p w:rsidRPr="007F30EE" w:rsidR="00E1164D" w:rsidRDefault="00AF0D19" w14:paraId="43CFBD2C" w14:textId="77777777">
                <w:pPr>
                  <w:rPr>
                    <w:lang w:val="fr-CH"/>
                  </w:rPr>
                </w:pPr>
                <w:r w:rsidRPr="007F30EE">
                  <w:rPr>
                    <w:color w:val="0000FF"/>
                    <w:lang w:val="fr-CH"/>
                  </w:rPr>
                  <w:t>Détail de l'article / autres informations</w:t>
                </w:r>
              </w:p>
            </w:tc>
            <w:tc>
              <w:tcPr>
                <w:tcW w:w="0" w:type="auto"/>
                <w:tcMar>
                  <w:top w:w="200" w:type="dxa"/>
                </w:tcMar>
                <w:vAlign w:val="center"/>
              </w:tcPr>
              <w:p w:rsidR="00E1164D" w:rsidRDefault="00AF0D19" w14:paraId="43CFBD2D" w14:textId="77777777">
                <w:proofErr w:type="spellStart"/>
                <w:r>
                  <w:rPr>
                    <w:color w:val="0000FF"/>
                  </w:rPr>
                  <w:t>Abrogé</w:t>
                </w:r>
                <w:proofErr w:type="spellEnd"/>
              </w:p>
            </w:tc>
          </w:tr>
          <w:tr w:rsidR="00E1164D" w14:paraId="43CFBD31" w14:textId="77777777">
            <w:trPr>
              <w:tblCellSpacing w:w="10" w:type="dxa"/>
            </w:trPr>
            <w:tc>
              <w:tcPr>
                <w:tcW w:w="0" w:type="auto"/>
                <w:shd w:val="clear" w:color="auto" w:fill="D9D9D9"/>
                <w:tcMar>
                  <w:top w:w="200" w:type="dxa"/>
                </w:tcMar>
                <w:vAlign w:val="center"/>
              </w:tcPr>
              <w:p w:rsidR="00E1164D" w:rsidRDefault="00AF0D19" w14:paraId="43CFBD2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8e0b4d99-4a07-4cb4-9512-10bbfb68d639"/>
                  <w:id w:val="-1817175795"/>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282F4D" w14:paraId="43CFBD30" w14:textId="49F20425">
                    <w:r>
                      <w:t>Avis favorable</w:t>
                    </w:r>
                  </w:p>
                </w:sdtContent>
              </w:sdt>
            </w:tc>
          </w:tr>
          <w:tr w:rsidR="00E1164D" w14:paraId="43CFBD34" w14:textId="77777777">
            <w:trPr>
              <w:tblCellSpacing w:w="10" w:type="dxa"/>
            </w:trPr>
            <w:tc>
              <w:tcPr>
                <w:tcW w:w="0" w:type="auto"/>
                <w:shd w:val="clear" w:color="auto" w:fill="D9D9D9"/>
                <w:tcMar>
                  <w:top w:w="200" w:type="dxa"/>
                </w:tcMar>
                <w:vAlign w:val="center"/>
              </w:tcPr>
              <w:p w:rsidR="00E1164D" w:rsidRDefault="00AF0D19" w14:paraId="43CFBD32" w14:textId="77777777">
                <w:r>
                  <w:t>Contre-proposition</w:t>
                </w:r>
              </w:p>
            </w:tc>
            <w:tc>
              <w:tcPr>
                <w:tcW w:w="0" w:type="auto"/>
                <w:tcMar>
                  <w:top w:w="200" w:type="dxa"/>
                </w:tcMar>
                <w:vAlign w:val="center"/>
              </w:tcPr>
              <w:sdt>
                <w:sdtPr>
                  <w:alias w:val="Contre-proposition"/>
                  <w:tag w:val="AF-TEXT-8e0b4d99-4a07-4cb4-9512-10bbfb68d639"/>
                  <w:id w:val="1582478664"/>
                  <w:text w:multiLine="1"/>
                </w:sdtPr>
                <w:sdtContent>
                  <w:p w:rsidR="00E1164D" w:rsidRDefault="00000000" w14:paraId="43CFBD33" w14:textId="77777777"/>
                </w:sdtContent>
              </w:sdt>
            </w:tc>
          </w:tr>
          <w:tr w:rsidR="00E1164D" w14:paraId="43CFBD37" w14:textId="77777777">
            <w:trPr>
              <w:tblCellSpacing w:w="10" w:type="dxa"/>
            </w:trPr>
            <w:tc>
              <w:tcPr>
                <w:tcW w:w="0" w:type="auto"/>
                <w:shd w:val="clear" w:color="auto" w:fill="D9D9D9"/>
                <w:tcMar>
                  <w:top w:w="200" w:type="dxa"/>
                </w:tcMar>
                <w:vAlign w:val="center"/>
              </w:tcPr>
              <w:p w:rsidR="00E1164D" w:rsidRDefault="00AF0D19" w14:paraId="43CFBD35" w14:textId="77777777">
                <w:r>
                  <w:t>Explication / Remarque</w:t>
                </w:r>
              </w:p>
            </w:tc>
            <w:tc>
              <w:tcPr>
                <w:tcW w:w="0" w:type="auto"/>
                <w:tcMar>
                  <w:top w:w="200" w:type="dxa"/>
                </w:tcMar>
                <w:vAlign w:val="center"/>
              </w:tcPr>
              <w:sdt>
                <w:sdtPr>
                  <w:alias w:val="Explication / Remarque"/>
                  <w:tag w:val="AF-NOTE-8e0b4d99-4a07-4cb4-9512-10bbfb68d639"/>
                  <w:id w:val="-423114037"/>
                  <w:text w:multiLine="1"/>
                </w:sdtPr>
                <w:sdtContent>
                  <w:p w:rsidR="00E1164D" w:rsidRDefault="00000000" w14:paraId="43CFBD36" w14:textId="77777777"/>
                </w:sdtContent>
              </w:sdt>
            </w:tc>
          </w:tr>
        </w:tbl>
      </w:sdtContent>
    </w:sdt>
    <w:p w:rsidR="00E1164D" w:rsidRDefault="00AF0D19" w14:paraId="43CFBD38" w14:textId="77777777">
      <w:r>
        <w:br w:type="page"/>
      </w:r>
    </w:p>
    <w:sdt>
      <w:sdtPr>
        <w:tag w:val="fd876413-1553-4138-bcac-8f4cb34f899c"/>
        <w:id w:val="1600293018"/>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989"/>
            <w:gridCol w:w="6334"/>
          </w:tblGrid>
          <w:tr w:rsidRPr="003F1C07" w:rsidR="00E1164D" w14:paraId="43CFBD3B" w14:textId="77777777">
            <w:trPr>
              <w:tblCellSpacing w:w="10" w:type="dxa"/>
            </w:trPr>
            <w:tc>
              <w:tcPr>
                <w:tcW w:w="0" w:type="auto"/>
                <w:shd w:val="clear" w:color="auto" w:fill="D9D9D9"/>
                <w:tcMar>
                  <w:top w:w="200" w:type="dxa"/>
                </w:tcMar>
                <w:vAlign w:val="center"/>
              </w:tcPr>
              <w:p w:rsidR="00E1164D" w:rsidRDefault="00AF0D19" w14:paraId="43CFBD3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Pr="007F30EE" w:rsidR="00E1164D" w:rsidRDefault="00AF0D19" w14:paraId="43CFBD3A" w14:textId="77777777">
                <w:pPr>
                  <w:rPr>
                    <w:lang w:val="fr-CH"/>
                  </w:rPr>
                </w:pPr>
                <w:r w:rsidRPr="007F30EE">
                  <w:rPr>
                    <w:color w:val="0000FF"/>
                    <w:lang w:val="fr-CH"/>
                  </w:rPr>
                  <w:t>Section 4 Mesures destinées à éliminer les composés traces organiques et les apports d’azote</w:t>
                </w:r>
              </w:p>
            </w:tc>
          </w:tr>
          <w:tr w:rsidRPr="003F1C07" w:rsidR="00E1164D" w14:paraId="43CFBD3E" w14:textId="77777777">
            <w:trPr>
              <w:tblCellSpacing w:w="10" w:type="dxa"/>
            </w:trPr>
            <w:tc>
              <w:tcPr>
                <w:tcW w:w="0" w:type="auto"/>
                <w:shd w:val="clear" w:color="auto" w:fill="D9D9D9"/>
                <w:tcMar>
                  <w:top w:w="200" w:type="dxa"/>
                </w:tcMar>
                <w:vAlign w:val="center"/>
              </w:tcPr>
              <w:p w:rsidRPr="007F30EE" w:rsidR="00E1164D" w:rsidRDefault="00AF0D19" w14:paraId="43CFBD3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E1164D" w14:paraId="43CFBD3D" w14:textId="77777777">
                <w:pPr>
                  <w:rPr>
                    <w:lang w:val="fr-CH"/>
                  </w:rPr>
                </w:pPr>
              </w:p>
            </w:tc>
          </w:tr>
          <w:tr w:rsidR="00E1164D" w14:paraId="43CFBD41" w14:textId="77777777">
            <w:trPr>
              <w:tblCellSpacing w:w="10" w:type="dxa"/>
            </w:trPr>
            <w:tc>
              <w:tcPr>
                <w:tcW w:w="0" w:type="auto"/>
                <w:shd w:val="clear" w:color="auto" w:fill="D9D9D9"/>
                <w:tcMar>
                  <w:top w:w="200" w:type="dxa"/>
                </w:tcMar>
                <w:vAlign w:val="center"/>
              </w:tcPr>
              <w:p w:rsidR="00E1164D" w:rsidRDefault="00AF0D19" w14:paraId="43CFBD3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fd876413-1553-4138-bcac-8f4cb34f899c"/>
                  <w:id w:val="1245378422"/>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9B20C8" w14:paraId="43CFBD40" w14:textId="611A1270">
                    <w:r>
                      <w:t>Avis neutre</w:t>
                    </w:r>
                  </w:p>
                </w:sdtContent>
              </w:sdt>
            </w:tc>
          </w:tr>
          <w:tr w:rsidR="00E1164D" w14:paraId="43CFBD44" w14:textId="77777777">
            <w:trPr>
              <w:tblCellSpacing w:w="10" w:type="dxa"/>
            </w:trPr>
            <w:tc>
              <w:tcPr>
                <w:tcW w:w="0" w:type="auto"/>
                <w:shd w:val="clear" w:color="auto" w:fill="D9D9D9"/>
                <w:tcMar>
                  <w:top w:w="200" w:type="dxa"/>
                </w:tcMar>
                <w:vAlign w:val="center"/>
              </w:tcPr>
              <w:p w:rsidR="00E1164D" w:rsidRDefault="00AF0D19" w14:paraId="43CFBD42" w14:textId="77777777">
                <w:r>
                  <w:t>Contre-proposition</w:t>
                </w:r>
              </w:p>
            </w:tc>
            <w:tc>
              <w:tcPr>
                <w:tcW w:w="0" w:type="auto"/>
                <w:tcMar>
                  <w:top w:w="200" w:type="dxa"/>
                </w:tcMar>
                <w:vAlign w:val="center"/>
              </w:tcPr>
              <w:sdt>
                <w:sdtPr>
                  <w:alias w:val="Contre-proposition"/>
                  <w:tag w:val="AF-TEXT-fd876413-1553-4138-bcac-8f4cb34f899c"/>
                  <w:id w:val="-948619804"/>
                  <w:text w:multiLine="1"/>
                </w:sdtPr>
                <w:sdtContent>
                  <w:p w:rsidR="00E1164D" w:rsidRDefault="00000000" w14:paraId="43CFBD43" w14:textId="77777777"/>
                </w:sdtContent>
              </w:sdt>
            </w:tc>
          </w:tr>
          <w:tr w:rsidR="00E1164D" w14:paraId="43CFBD47" w14:textId="77777777">
            <w:trPr>
              <w:tblCellSpacing w:w="10" w:type="dxa"/>
            </w:trPr>
            <w:tc>
              <w:tcPr>
                <w:tcW w:w="0" w:type="auto"/>
                <w:shd w:val="clear" w:color="auto" w:fill="D9D9D9"/>
                <w:tcMar>
                  <w:top w:w="200" w:type="dxa"/>
                </w:tcMar>
                <w:vAlign w:val="center"/>
              </w:tcPr>
              <w:p w:rsidR="00E1164D" w:rsidRDefault="00AF0D19" w14:paraId="43CFBD45" w14:textId="77777777">
                <w:r>
                  <w:t>Explication / Remarque</w:t>
                </w:r>
              </w:p>
            </w:tc>
            <w:tc>
              <w:tcPr>
                <w:tcW w:w="0" w:type="auto"/>
                <w:tcMar>
                  <w:top w:w="200" w:type="dxa"/>
                </w:tcMar>
                <w:vAlign w:val="center"/>
              </w:tcPr>
              <w:sdt>
                <w:sdtPr>
                  <w:alias w:val="Explication / Remarque"/>
                  <w:tag w:val="AF-NOTE-fd876413-1553-4138-bcac-8f4cb34f899c"/>
                  <w:id w:val="-840001444"/>
                  <w:text w:multiLine="1"/>
                </w:sdtPr>
                <w:sdtContent>
                  <w:p w:rsidR="00E1164D" w:rsidRDefault="00000000" w14:paraId="43CFBD46" w14:textId="77777777"/>
                </w:sdtContent>
              </w:sdt>
            </w:tc>
          </w:tr>
        </w:tbl>
      </w:sdtContent>
    </w:sdt>
    <w:p w:rsidR="00E1164D" w:rsidRDefault="00AF0D19" w14:paraId="43CFBD48" w14:textId="77777777">
      <w:r>
        <w:br w:type="page"/>
      </w:r>
    </w:p>
    <w:sdt>
      <w:sdtPr>
        <w:tag w:val="a47acada-a6af-4490-8f5e-604f7c36a3ee"/>
        <w:id w:val="575560453"/>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925"/>
            <w:gridCol w:w="7398"/>
          </w:tblGrid>
          <w:tr w:rsidR="00E1164D" w14:paraId="43CFBD4B" w14:textId="77777777">
            <w:trPr>
              <w:tblCellSpacing w:w="10" w:type="dxa"/>
            </w:trPr>
            <w:tc>
              <w:tcPr>
                <w:tcW w:w="0" w:type="auto"/>
                <w:shd w:val="clear" w:color="auto" w:fill="D9D9D9"/>
                <w:tcMar>
                  <w:top w:w="200" w:type="dxa"/>
                </w:tcMar>
                <w:vAlign w:val="center"/>
              </w:tcPr>
              <w:p w:rsidR="00E1164D" w:rsidRDefault="00AF0D19" w14:paraId="43CFBD4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D4A" w14:textId="77777777">
                <w:r>
                  <w:rPr>
                    <w:color w:val="0000FF"/>
                  </w:rPr>
                  <w:t>Art. 84a</w:t>
                </w:r>
              </w:p>
            </w:tc>
          </w:tr>
          <w:tr w:rsidRPr="003F1C07" w:rsidR="00E1164D" w14:paraId="43CFBD4E" w14:textId="77777777">
            <w:trPr>
              <w:tblCellSpacing w:w="10" w:type="dxa"/>
            </w:trPr>
            <w:tc>
              <w:tcPr>
                <w:tcW w:w="0" w:type="auto"/>
                <w:shd w:val="clear" w:color="auto" w:fill="D9D9D9"/>
                <w:tcMar>
                  <w:top w:w="200" w:type="dxa"/>
                </w:tcMar>
                <w:vAlign w:val="center"/>
              </w:tcPr>
              <w:p w:rsidRPr="007F30EE" w:rsidR="00E1164D" w:rsidRDefault="00AF0D19" w14:paraId="43CFBD4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D4D" w14:textId="77777777">
                <w:pPr>
                  <w:rPr>
                    <w:lang w:val="fr-CH"/>
                  </w:rPr>
                </w:pPr>
                <w:r w:rsidRPr="007F30EE">
                  <w:rPr>
                    <w:color w:val="0000FF"/>
                    <w:lang w:val="fr-CH"/>
                  </w:rPr>
                  <w:t>Les cantons veillent à ce que les mesures destinées à éliminer les composés traces organiques et les apports d’azote dans les stations centrales d’épuration des eaux usées soient mises en œuvre conformément aux prescriptions édictées par le Conseil fédéral en vertu de l’art. 9, al. 2, let. </w:t>
                </w:r>
                <w:proofErr w:type="gramStart"/>
                <w:r w:rsidRPr="007F30EE">
                  <w:rPr>
                    <w:color w:val="0000FF"/>
                    <w:lang w:val="fr-CH"/>
                  </w:rPr>
                  <w:t>a</w:t>
                </w:r>
                <w:proofErr w:type="gramEnd"/>
                <w:r w:rsidRPr="007F30EE">
                  <w:rPr>
                    <w:color w:val="0000FF"/>
                    <w:lang w:val="fr-CH"/>
                  </w:rPr>
                  <w:t>, d’ici au 31 décembre 2050.</w:t>
                </w:r>
              </w:p>
            </w:tc>
          </w:tr>
          <w:tr w:rsidR="00E1164D" w14:paraId="43CFBD51" w14:textId="77777777">
            <w:trPr>
              <w:tblCellSpacing w:w="10" w:type="dxa"/>
            </w:trPr>
            <w:tc>
              <w:tcPr>
                <w:tcW w:w="0" w:type="auto"/>
                <w:shd w:val="clear" w:color="auto" w:fill="D9D9D9"/>
                <w:tcMar>
                  <w:top w:w="200" w:type="dxa"/>
                </w:tcMar>
                <w:vAlign w:val="center"/>
              </w:tcPr>
              <w:p w:rsidR="00E1164D" w:rsidRDefault="00AF0D19" w14:paraId="43CFBD4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a47acada-a6af-4490-8f5e-604f7c36a3ee"/>
                  <w:id w:val="-352648500"/>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D5114A" w14:paraId="43CFBD50" w14:textId="6F3D6956">
                    <w:r>
                      <w:t>Avis neutre</w:t>
                    </w:r>
                  </w:p>
                </w:sdtContent>
              </w:sdt>
            </w:tc>
          </w:tr>
          <w:tr w:rsidR="00E1164D" w14:paraId="43CFBD54" w14:textId="77777777">
            <w:trPr>
              <w:tblCellSpacing w:w="10" w:type="dxa"/>
            </w:trPr>
            <w:tc>
              <w:tcPr>
                <w:tcW w:w="0" w:type="auto"/>
                <w:shd w:val="clear" w:color="auto" w:fill="D9D9D9"/>
                <w:tcMar>
                  <w:top w:w="200" w:type="dxa"/>
                </w:tcMar>
                <w:vAlign w:val="center"/>
              </w:tcPr>
              <w:p w:rsidR="00E1164D" w:rsidRDefault="00AF0D19" w14:paraId="43CFBD52" w14:textId="77777777">
                <w:r>
                  <w:t>Contre-proposition</w:t>
                </w:r>
              </w:p>
            </w:tc>
            <w:tc>
              <w:tcPr>
                <w:tcW w:w="0" w:type="auto"/>
                <w:tcMar>
                  <w:top w:w="200" w:type="dxa"/>
                </w:tcMar>
                <w:vAlign w:val="center"/>
              </w:tcPr>
              <w:sdt>
                <w:sdtPr>
                  <w:alias w:val="Contre-proposition"/>
                  <w:tag w:val="AF-TEXT-a47acada-a6af-4490-8f5e-604f7c36a3ee"/>
                  <w:id w:val="-2080513987"/>
                  <w:text w:multiLine="1"/>
                </w:sdtPr>
                <w:sdtContent>
                  <w:p w:rsidR="00E1164D" w:rsidRDefault="00000000" w14:paraId="43CFBD53" w14:textId="77777777"/>
                </w:sdtContent>
              </w:sdt>
            </w:tc>
          </w:tr>
          <w:tr w:rsidR="00E1164D" w14:paraId="43CFBD57" w14:textId="77777777">
            <w:trPr>
              <w:tblCellSpacing w:w="10" w:type="dxa"/>
            </w:trPr>
            <w:tc>
              <w:tcPr>
                <w:tcW w:w="0" w:type="auto"/>
                <w:shd w:val="clear" w:color="auto" w:fill="D9D9D9"/>
                <w:tcMar>
                  <w:top w:w="200" w:type="dxa"/>
                </w:tcMar>
                <w:vAlign w:val="center"/>
              </w:tcPr>
              <w:p w:rsidR="00E1164D" w:rsidRDefault="00AF0D19" w14:paraId="43CFBD55" w14:textId="77777777">
                <w:r>
                  <w:t>Explication / Remarque</w:t>
                </w:r>
              </w:p>
            </w:tc>
            <w:tc>
              <w:tcPr>
                <w:tcW w:w="0" w:type="auto"/>
                <w:tcMar>
                  <w:top w:w="200" w:type="dxa"/>
                </w:tcMar>
                <w:vAlign w:val="center"/>
              </w:tcPr>
              <w:sdt>
                <w:sdtPr>
                  <w:alias w:val="Explication / Remarque"/>
                  <w:tag w:val="AF-NOTE-a47acada-a6af-4490-8f5e-604f7c36a3ee"/>
                  <w:id w:val="-177046430"/>
                  <w:text w:multiLine="1"/>
                </w:sdtPr>
                <w:sdtContent>
                  <w:p w:rsidR="00E1164D" w:rsidRDefault="00000000" w14:paraId="43CFBD56" w14:textId="77777777"/>
                </w:sdtContent>
              </w:sdt>
            </w:tc>
          </w:tr>
        </w:tbl>
      </w:sdtContent>
    </w:sdt>
    <w:p w:rsidR="00E1164D" w:rsidRDefault="00AF0D19" w14:paraId="43CFBD58" w14:textId="77777777">
      <w:r>
        <w:br w:type="page"/>
      </w:r>
    </w:p>
    <w:sdt>
      <w:sdtPr>
        <w:tag w:val="a3d7f4bc-bf0b-4953-b10d-354b6fe16cea"/>
        <w:id w:val="1436170725"/>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019"/>
            <w:gridCol w:w="7304"/>
          </w:tblGrid>
          <w:tr w:rsidR="00E1164D" w14:paraId="43CFBD5B" w14:textId="77777777">
            <w:trPr>
              <w:tblCellSpacing w:w="10" w:type="dxa"/>
            </w:trPr>
            <w:tc>
              <w:tcPr>
                <w:tcW w:w="0" w:type="auto"/>
                <w:shd w:val="clear" w:color="auto" w:fill="D9D9D9"/>
                <w:tcMar>
                  <w:top w:w="200" w:type="dxa"/>
                </w:tcMar>
                <w:vAlign w:val="center"/>
              </w:tcPr>
              <w:p w:rsidR="00E1164D" w:rsidRDefault="00AF0D19" w14:paraId="43CFBD5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D5A" w14:textId="77777777">
                <w:r>
                  <w:rPr>
                    <w:color w:val="0000FF"/>
                  </w:rPr>
                  <w:t>Art. 84b, al. 1-2</w:t>
                </w:r>
              </w:p>
            </w:tc>
          </w:tr>
          <w:tr w:rsidRPr="003F1C07" w:rsidR="00E1164D" w14:paraId="43CFBD5E" w14:textId="77777777">
            <w:trPr>
              <w:tblCellSpacing w:w="10" w:type="dxa"/>
            </w:trPr>
            <w:tc>
              <w:tcPr>
                <w:tcW w:w="0" w:type="auto"/>
                <w:shd w:val="clear" w:color="auto" w:fill="D9D9D9"/>
                <w:tcMar>
                  <w:top w:w="200" w:type="dxa"/>
                </w:tcMar>
                <w:vAlign w:val="center"/>
              </w:tcPr>
              <w:p w:rsidRPr="007F30EE" w:rsidR="00E1164D" w:rsidRDefault="00AF0D19" w14:paraId="43CFBD5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D5D" w14:textId="77777777">
                <w:pPr>
                  <w:rPr>
                    <w:lang w:val="fr-CH"/>
                  </w:rPr>
                </w:pPr>
                <w:r w:rsidRPr="007F30EE">
                  <w:rPr>
                    <w:color w:val="0000FF"/>
                    <w:lang w:val="fr-CH"/>
                  </w:rPr>
                  <w:t>1 Les cantons planifient les mesures visées à l’art. 84a et coordonnent ces dernières dans le temps et d’un point de vue technique. Ils fixent les délais de mise en œuvre correspondants et obligent les détenteurs de stations centrales d’épuration des eaux usées à les respecter.</w:t>
                </w:r>
                <w:r w:rsidRPr="007F30EE">
                  <w:rPr>
                    <w:color w:val="0000FF"/>
                    <w:lang w:val="fr-CH"/>
                  </w:rPr>
                  <w:br/>
                </w:r>
                <w:r w:rsidRPr="007F30EE">
                  <w:rPr>
                    <w:color w:val="0000FF"/>
                    <w:lang w:val="fr-CH"/>
                  </w:rPr>
                  <w:t>2 Ils soumettent la planification à la Confédération dans un délai de deux ans à partir de l’entrée en vigueur de la modification du</w:t>
                </w:r>
                <w:proofErr w:type="gramStart"/>
                <w:r w:rsidRPr="007F30EE">
                  <w:rPr>
                    <w:color w:val="0000FF"/>
                    <w:lang w:val="fr-CH"/>
                  </w:rPr>
                  <w:t xml:space="preserve"> ….</w:t>
                </w:r>
                <w:proofErr w:type="gramEnd"/>
              </w:p>
            </w:tc>
          </w:tr>
          <w:tr w:rsidR="00E1164D" w14:paraId="43CFBD61" w14:textId="77777777">
            <w:trPr>
              <w:tblCellSpacing w:w="10" w:type="dxa"/>
            </w:trPr>
            <w:tc>
              <w:tcPr>
                <w:tcW w:w="0" w:type="auto"/>
                <w:shd w:val="clear" w:color="auto" w:fill="D9D9D9"/>
                <w:tcMar>
                  <w:top w:w="200" w:type="dxa"/>
                </w:tcMar>
                <w:vAlign w:val="center"/>
              </w:tcPr>
              <w:p w:rsidR="00E1164D" w:rsidRDefault="00AF0D19" w14:paraId="43CFBD5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a3d7f4bc-bf0b-4953-b10d-354b6fe16cea"/>
                  <w:id w:val="852226745"/>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5C1D84" w14:paraId="43CFBD60" w14:textId="0AFB90B0">
                    <w:r>
                      <w:t>Avis neutre</w:t>
                    </w:r>
                  </w:p>
                </w:sdtContent>
              </w:sdt>
            </w:tc>
          </w:tr>
          <w:tr w:rsidR="00E1164D" w14:paraId="43CFBD64" w14:textId="77777777">
            <w:trPr>
              <w:tblCellSpacing w:w="10" w:type="dxa"/>
            </w:trPr>
            <w:tc>
              <w:tcPr>
                <w:tcW w:w="0" w:type="auto"/>
                <w:shd w:val="clear" w:color="auto" w:fill="D9D9D9"/>
                <w:tcMar>
                  <w:top w:w="200" w:type="dxa"/>
                </w:tcMar>
                <w:vAlign w:val="center"/>
              </w:tcPr>
              <w:p w:rsidR="00E1164D" w:rsidRDefault="00AF0D19" w14:paraId="43CFBD62" w14:textId="77777777">
                <w:r>
                  <w:t>Contre-proposition</w:t>
                </w:r>
              </w:p>
            </w:tc>
            <w:tc>
              <w:tcPr>
                <w:tcW w:w="0" w:type="auto"/>
                <w:tcMar>
                  <w:top w:w="200" w:type="dxa"/>
                </w:tcMar>
                <w:vAlign w:val="center"/>
              </w:tcPr>
              <w:sdt>
                <w:sdtPr>
                  <w:alias w:val="Contre-proposition"/>
                  <w:tag w:val="AF-TEXT-a3d7f4bc-bf0b-4953-b10d-354b6fe16cea"/>
                  <w:id w:val="565688085"/>
                  <w:text w:multiLine="1"/>
                </w:sdtPr>
                <w:sdtContent>
                  <w:p w:rsidR="00E1164D" w:rsidRDefault="00000000" w14:paraId="43CFBD63" w14:textId="77777777"/>
                </w:sdtContent>
              </w:sdt>
            </w:tc>
          </w:tr>
          <w:tr w:rsidR="00E1164D" w14:paraId="43CFBD67" w14:textId="77777777">
            <w:trPr>
              <w:tblCellSpacing w:w="10" w:type="dxa"/>
            </w:trPr>
            <w:tc>
              <w:tcPr>
                <w:tcW w:w="0" w:type="auto"/>
                <w:shd w:val="clear" w:color="auto" w:fill="D9D9D9"/>
                <w:tcMar>
                  <w:top w:w="200" w:type="dxa"/>
                </w:tcMar>
                <w:vAlign w:val="center"/>
              </w:tcPr>
              <w:p w:rsidR="00E1164D" w:rsidRDefault="00AF0D19" w14:paraId="43CFBD65" w14:textId="77777777">
                <w:r>
                  <w:t>Explication / Remarque</w:t>
                </w:r>
              </w:p>
            </w:tc>
            <w:tc>
              <w:tcPr>
                <w:tcW w:w="0" w:type="auto"/>
                <w:tcMar>
                  <w:top w:w="200" w:type="dxa"/>
                </w:tcMar>
                <w:vAlign w:val="center"/>
              </w:tcPr>
              <w:sdt>
                <w:sdtPr>
                  <w:alias w:val="Explication / Remarque"/>
                  <w:tag w:val="AF-NOTE-a3d7f4bc-bf0b-4953-b10d-354b6fe16cea"/>
                  <w:id w:val="28305339"/>
                  <w:text w:multiLine="1"/>
                </w:sdtPr>
                <w:sdtContent>
                  <w:p w:rsidR="00E1164D" w:rsidRDefault="00000000" w14:paraId="43CFBD66" w14:textId="77777777"/>
                </w:sdtContent>
              </w:sdt>
            </w:tc>
          </w:tr>
        </w:tbl>
      </w:sdtContent>
    </w:sdt>
    <w:p w:rsidR="00E1164D" w:rsidRDefault="00AF0D19" w14:paraId="43CFBD68" w14:textId="77777777">
      <w:r>
        <w:br w:type="page"/>
      </w:r>
    </w:p>
    <w:sdt>
      <w:sdtPr>
        <w:tag w:val="3f109aea-89b6-4335-a2ab-87a873e9d3f0"/>
        <w:id w:val="-1073814932"/>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217"/>
            <w:gridCol w:w="7106"/>
          </w:tblGrid>
          <w:tr w:rsidR="00E1164D" w14:paraId="43CFBD6B" w14:textId="77777777">
            <w:trPr>
              <w:tblCellSpacing w:w="10" w:type="dxa"/>
            </w:trPr>
            <w:tc>
              <w:tcPr>
                <w:tcW w:w="0" w:type="auto"/>
                <w:shd w:val="clear" w:color="auto" w:fill="D9D9D9"/>
                <w:tcMar>
                  <w:top w:w="200" w:type="dxa"/>
                </w:tcMar>
                <w:vAlign w:val="center"/>
              </w:tcPr>
              <w:p w:rsidR="00E1164D" w:rsidRDefault="00AF0D19" w14:paraId="43CFBD6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D6A" w14:textId="77777777">
                <w:r>
                  <w:rPr>
                    <w:color w:val="0000FF"/>
                  </w:rPr>
                  <w:t>Art. 84b, al. 3</w:t>
                </w:r>
              </w:p>
            </w:tc>
          </w:tr>
          <w:tr w:rsidRPr="003F1C07" w:rsidR="00E1164D" w14:paraId="43CFBD6E" w14:textId="77777777">
            <w:trPr>
              <w:tblCellSpacing w:w="10" w:type="dxa"/>
            </w:trPr>
            <w:tc>
              <w:tcPr>
                <w:tcW w:w="0" w:type="auto"/>
                <w:shd w:val="clear" w:color="auto" w:fill="D9D9D9"/>
                <w:tcMar>
                  <w:top w:w="200" w:type="dxa"/>
                </w:tcMar>
                <w:vAlign w:val="center"/>
              </w:tcPr>
              <w:p w:rsidRPr="007F30EE" w:rsidR="00E1164D" w:rsidRDefault="00AF0D19" w14:paraId="43CFBD6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D6D" w14:textId="77777777">
                <w:pPr>
                  <w:rPr>
                    <w:lang w:val="fr-CH"/>
                  </w:rPr>
                </w:pPr>
                <w:r w:rsidRPr="007F30EE">
                  <w:rPr>
                    <w:color w:val="0000FF"/>
                    <w:lang w:val="fr-CH"/>
                  </w:rPr>
                  <w:t>3 Ils présentent tous les quatre ans à la Confédération un rapport sur l’état de la mise en œuvre des mesures visées à l’art. 84a, la première fois six ans après l’entrée en vigueur de la modification du</w:t>
                </w:r>
                <w:proofErr w:type="gramStart"/>
                <w:r w:rsidRPr="007F30EE">
                  <w:rPr>
                    <w:color w:val="0000FF"/>
                    <w:lang w:val="fr-CH"/>
                  </w:rPr>
                  <w:t xml:space="preserve"> ….</w:t>
                </w:r>
                <w:proofErr w:type="gramEnd"/>
              </w:p>
            </w:tc>
          </w:tr>
          <w:tr w:rsidR="00E1164D" w14:paraId="43CFBD71" w14:textId="77777777">
            <w:trPr>
              <w:tblCellSpacing w:w="10" w:type="dxa"/>
            </w:trPr>
            <w:tc>
              <w:tcPr>
                <w:tcW w:w="0" w:type="auto"/>
                <w:shd w:val="clear" w:color="auto" w:fill="D9D9D9"/>
                <w:tcMar>
                  <w:top w:w="200" w:type="dxa"/>
                </w:tcMar>
                <w:vAlign w:val="center"/>
              </w:tcPr>
              <w:p w:rsidR="00E1164D" w:rsidRDefault="00AF0D19" w14:paraId="43CFBD6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3f109aea-89b6-4335-a2ab-87a873e9d3f0"/>
                  <w:id w:val="1531372063"/>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453596" w14:paraId="43CFBD70" w14:textId="75335B46">
                    <w:r>
                      <w:t>Avis neutre</w:t>
                    </w:r>
                  </w:p>
                </w:sdtContent>
              </w:sdt>
            </w:tc>
          </w:tr>
          <w:tr w:rsidR="00E1164D" w14:paraId="43CFBD74" w14:textId="77777777">
            <w:trPr>
              <w:tblCellSpacing w:w="10" w:type="dxa"/>
            </w:trPr>
            <w:tc>
              <w:tcPr>
                <w:tcW w:w="0" w:type="auto"/>
                <w:shd w:val="clear" w:color="auto" w:fill="D9D9D9"/>
                <w:tcMar>
                  <w:top w:w="200" w:type="dxa"/>
                </w:tcMar>
                <w:vAlign w:val="center"/>
              </w:tcPr>
              <w:p w:rsidR="00E1164D" w:rsidRDefault="00AF0D19" w14:paraId="43CFBD72" w14:textId="77777777">
                <w:r>
                  <w:t>Contre-proposition</w:t>
                </w:r>
              </w:p>
            </w:tc>
            <w:tc>
              <w:tcPr>
                <w:tcW w:w="0" w:type="auto"/>
                <w:tcMar>
                  <w:top w:w="200" w:type="dxa"/>
                </w:tcMar>
                <w:vAlign w:val="center"/>
              </w:tcPr>
              <w:sdt>
                <w:sdtPr>
                  <w:alias w:val="Contre-proposition"/>
                  <w:tag w:val="AF-TEXT-3f109aea-89b6-4335-a2ab-87a873e9d3f0"/>
                  <w:id w:val="41183285"/>
                  <w:text w:multiLine="1"/>
                </w:sdtPr>
                <w:sdtContent>
                  <w:p w:rsidR="00E1164D" w:rsidRDefault="00000000" w14:paraId="43CFBD73" w14:textId="77777777"/>
                </w:sdtContent>
              </w:sdt>
            </w:tc>
          </w:tr>
          <w:tr w:rsidR="00E1164D" w14:paraId="43CFBD77" w14:textId="77777777">
            <w:trPr>
              <w:tblCellSpacing w:w="10" w:type="dxa"/>
            </w:trPr>
            <w:tc>
              <w:tcPr>
                <w:tcW w:w="0" w:type="auto"/>
                <w:shd w:val="clear" w:color="auto" w:fill="D9D9D9"/>
                <w:tcMar>
                  <w:top w:w="200" w:type="dxa"/>
                </w:tcMar>
                <w:vAlign w:val="center"/>
              </w:tcPr>
              <w:p w:rsidR="00E1164D" w:rsidRDefault="00AF0D19" w14:paraId="43CFBD75" w14:textId="77777777">
                <w:r>
                  <w:t>Explication / Remarque</w:t>
                </w:r>
              </w:p>
            </w:tc>
            <w:tc>
              <w:tcPr>
                <w:tcW w:w="0" w:type="auto"/>
                <w:tcMar>
                  <w:top w:w="200" w:type="dxa"/>
                </w:tcMar>
                <w:vAlign w:val="center"/>
              </w:tcPr>
              <w:sdt>
                <w:sdtPr>
                  <w:alias w:val="Explication / Remarque"/>
                  <w:tag w:val="AF-NOTE-3f109aea-89b6-4335-a2ab-87a873e9d3f0"/>
                  <w:id w:val="594369062"/>
                  <w:text w:multiLine="1"/>
                </w:sdtPr>
                <w:sdtContent>
                  <w:p w:rsidR="00E1164D" w:rsidRDefault="00000000" w14:paraId="43CFBD76" w14:textId="77777777"/>
                </w:sdtContent>
              </w:sdt>
            </w:tc>
          </w:tr>
        </w:tbl>
      </w:sdtContent>
    </w:sdt>
    <w:p w:rsidR="00E1164D" w:rsidRDefault="00AF0D19" w14:paraId="43CFBD78" w14:textId="77777777">
      <w:r>
        <w:br w:type="page"/>
      </w:r>
    </w:p>
    <w:sdt>
      <w:sdtPr>
        <w:tag w:val="49daf02f-f309-4791-a5e5-b9929138f9eb"/>
        <w:id w:val="-952549106"/>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3512"/>
            <w:gridCol w:w="5811"/>
          </w:tblGrid>
          <w:tr w:rsidRPr="003F1C07" w:rsidR="00E1164D" w14:paraId="43CFBD7B" w14:textId="77777777">
            <w:trPr>
              <w:tblCellSpacing w:w="10" w:type="dxa"/>
            </w:trPr>
            <w:tc>
              <w:tcPr>
                <w:tcW w:w="0" w:type="auto"/>
                <w:shd w:val="clear" w:color="auto" w:fill="D9D9D9"/>
                <w:tcMar>
                  <w:top w:w="200" w:type="dxa"/>
                </w:tcMar>
                <w:vAlign w:val="center"/>
              </w:tcPr>
              <w:p w:rsidR="00E1164D" w:rsidRDefault="00AF0D19" w14:paraId="43CFBD7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Pr="007F30EE" w:rsidR="00E1164D" w:rsidRDefault="00AF0D19" w14:paraId="43CFBD7A" w14:textId="77777777">
                <w:pPr>
                  <w:rPr>
                    <w:lang w:val="fr-CH"/>
                  </w:rPr>
                </w:pPr>
                <w:r w:rsidRPr="007F30EE">
                  <w:rPr>
                    <w:color w:val="0000FF"/>
                    <w:lang w:val="fr-CH"/>
                  </w:rPr>
                  <w:t>Section 5 Mesures destinées à déterminer les aires d’alimentation</w:t>
                </w:r>
              </w:p>
            </w:tc>
          </w:tr>
          <w:tr w:rsidRPr="003F1C07" w:rsidR="00E1164D" w14:paraId="43CFBD7E" w14:textId="77777777">
            <w:trPr>
              <w:tblCellSpacing w:w="10" w:type="dxa"/>
            </w:trPr>
            <w:tc>
              <w:tcPr>
                <w:tcW w:w="0" w:type="auto"/>
                <w:shd w:val="clear" w:color="auto" w:fill="D9D9D9"/>
                <w:tcMar>
                  <w:top w:w="200" w:type="dxa"/>
                </w:tcMar>
                <w:vAlign w:val="center"/>
              </w:tcPr>
              <w:p w:rsidRPr="007F30EE" w:rsidR="00E1164D" w:rsidRDefault="00AF0D19" w14:paraId="43CFBD7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E1164D" w14:paraId="43CFBD7D" w14:textId="77777777">
                <w:pPr>
                  <w:rPr>
                    <w:lang w:val="fr-CH"/>
                  </w:rPr>
                </w:pPr>
              </w:p>
            </w:tc>
          </w:tr>
          <w:tr w:rsidR="00E1164D" w14:paraId="43CFBD81" w14:textId="77777777">
            <w:trPr>
              <w:tblCellSpacing w:w="10" w:type="dxa"/>
            </w:trPr>
            <w:tc>
              <w:tcPr>
                <w:tcW w:w="0" w:type="auto"/>
                <w:shd w:val="clear" w:color="auto" w:fill="D9D9D9"/>
                <w:tcMar>
                  <w:top w:w="200" w:type="dxa"/>
                </w:tcMar>
                <w:vAlign w:val="center"/>
              </w:tcPr>
              <w:p w:rsidR="00E1164D" w:rsidRDefault="00AF0D19" w14:paraId="43CFBD7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49daf02f-f309-4791-a5e5-b9929138f9eb"/>
                  <w:id w:val="-1463795869"/>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4249F2" w14:paraId="43CFBD80" w14:textId="01D2044B">
                    <w:r>
                      <w:t>Avis favorable</w:t>
                    </w:r>
                  </w:p>
                </w:sdtContent>
              </w:sdt>
            </w:tc>
          </w:tr>
          <w:tr w:rsidR="00E1164D" w14:paraId="43CFBD84" w14:textId="77777777">
            <w:trPr>
              <w:tblCellSpacing w:w="10" w:type="dxa"/>
            </w:trPr>
            <w:tc>
              <w:tcPr>
                <w:tcW w:w="0" w:type="auto"/>
                <w:shd w:val="clear" w:color="auto" w:fill="D9D9D9"/>
                <w:tcMar>
                  <w:top w:w="200" w:type="dxa"/>
                </w:tcMar>
                <w:vAlign w:val="center"/>
              </w:tcPr>
              <w:p w:rsidR="00E1164D" w:rsidRDefault="00AF0D19" w14:paraId="43CFBD82" w14:textId="77777777">
                <w:r>
                  <w:t>Contre-proposition</w:t>
                </w:r>
              </w:p>
            </w:tc>
            <w:tc>
              <w:tcPr>
                <w:tcW w:w="0" w:type="auto"/>
                <w:tcMar>
                  <w:top w:w="200" w:type="dxa"/>
                </w:tcMar>
                <w:vAlign w:val="center"/>
              </w:tcPr>
              <w:sdt>
                <w:sdtPr>
                  <w:alias w:val="Contre-proposition"/>
                  <w:tag w:val="AF-TEXT-49daf02f-f309-4791-a5e5-b9929138f9eb"/>
                  <w:id w:val="228131177"/>
                  <w:text w:multiLine="1"/>
                </w:sdtPr>
                <w:sdtContent>
                  <w:p w:rsidR="00E1164D" w:rsidRDefault="00000000" w14:paraId="43CFBD83" w14:textId="77777777"/>
                </w:sdtContent>
              </w:sdt>
            </w:tc>
          </w:tr>
          <w:tr w:rsidR="00E1164D" w14:paraId="43CFBD87" w14:textId="77777777">
            <w:trPr>
              <w:tblCellSpacing w:w="10" w:type="dxa"/>
            </w:trPr>
            <w:tc>
              <w:tcPr>
                <w:tcW w:w="0" w:type="auto"/>
                <w:shd w:val="clear" w:color="auto" w:fill="D9D9D9"/>
                <w:tcMar>
                  <w:top w:w="200" w:type="dxa"/>
                </w:tcMar>
                <w:vAlign w:val="center"/>
              </w:tcPr>
              <w:p w:rsidR="00E1164D" w:rsidRDefault="00AF0D19" w14:paraId="43CFBD85" w14:textId="77777777">
                <w:r>
                  <w:t>Explication / Remarque</w:t>
                </w:r>
              </w:p>
            </w:tc>
            <w:tc>
              <w:tcPr>
                <w:tcW w:w="0" w:type="auto"/>
                <w:tcMar>
                  <w:top w:w="200" w:type="dxa"/>
                </w:tcMar>
                <w:vAlign w:val="center"/>
              </w:tcPr>
              <w:sdt>
                <w:sdtPr>
                  <w:alias w:val="Explication / Remarque"/>
                  <w:tag w:val="AF-NOTE-49daf02f-f309-4791-a5e5-b9929138f9eb"/>
                  <w:id w:val="1615249332"/>
                  <w:text w:multiLine="1"/>
                </w:sdtPr>
                <w:sdtContent>
                  <w:p w:rsidR="00E1164D" w:rsidRDefault="00000000" w14:paraId="43CFBD86" w14:textId="77777777"/>
                </w:sdtContent>
              </w:sdt>
            </w:tc>
          </w:tr>
        </w:tbl>
      </w:sdtContent>
    </w:sdt>
    <w:p w:rsidR="00E1164D" w:rsidRDefault="00AF0D19" w14:paraId="43CFBD88" w14:textId="77777777">
      <w:r>
        <w:br w:type="page"/>
      </w:r>
    </w:p>
    <w:sdt>
      <w:sdtPr>
        <w:tag w:val="3dc6ff94-4d18-417c-943c-2a13782cbb87"/>
        <w:id w:val="-37519393"/>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913"/>
            <w:gridCol w:w="7410"/>
          </w:tblGrid>
          <w:tr w:rsidR="00E1164D" w14:paraId="43CFBD8B" w14:textId="77777777">
            <w:trPr>
              <w:tblCellSpacing w:w="10" w:type="dxa"/>
            </w:trPr>
            <w:tc>
              <w:tcPr>
                <w:tcW w:w="0" w:type="auto"/>
                <w:shd w:val="clear" w:color="auto" w:fill="D9D9D9"/>
                <w:tcMar>
                  <w:top w:w="200" w:type="dxa"/>
                </w:tcMar>
                <w:vAlign w:val="center"/>
              </w:tcPr>
              <w:p w:rsidR="00E1164D" w:rsidRDefault="00AF0D19" w14:paraId="43CFBD8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D8A" w14:textId="77777777">
                <w:r>
                  <w:rPr>
                    <w:color w:val="0000FF"/>
                  </w:rPr>
                  <w:t>Art. 84c</w:t>
                </w:r>
              </w:p>
            </w:tc>
          </w:tr>
          <w:tr w:rsidRPr="003F1C07" w:rsidR="00E1164D" w14:paraId="43CFBD8E" w14:textId="77777777">
            <w:trPr>
              <w:tblCellSpacing w:w="10" w:type="dxa"/>
            </w:trPr>
            <w:tc>
              <w:tcPr>
                <w:tcW w:w="0" w:type="auto"/>
                <w:shd w:val="clear" w:color="auto" w:fill="D9D9D9"/>
                <w:tcMar>
                  <w:top w:w="200" w:type="dxa"/>
                </w:tcMar>
                <w:vAlign w:val="center"/>
              </w:tcPr>
              <w:p w:rsidRPr="007F30EE" w:rsidR="00E1164D" w:rsidRDefault="00AF0D19" w14:paraId="43CFBD8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D8D" w14:textId="77777777">
                <w:pPr>
                  <w:rPr>
                    <w:lang w:val="fr-CH"/>
                  </w:rPr>
                </w:pPr>
                <w:r w:rsidRPr="007F30EE">
                  <w:rPr>
                    <w:color w:val="0000FF"/>
                    <w:lang w:val="fr-CH"/>
                  </w:rPr>
                  <w:t>1 Les cantons déterminent les aires d’alimentation des captages d’eaux souterraines conformément à l’art. 19a, al. 1, let. </w:t>
                </w:r>
                <w:proofErr w:type="gramStart"/>
                <w:r w:rsidRPr="007F30EE">
                  <w:rPr>
                    <w:color w:val="0000FF"/>
                    <w:lang w:val="fr-CH"/>
                  </w:rPr>
                  <w:t>a</w:t>
                </w:r>
                <w:proofErr w:type="gramEnd"/>
                <w:r w:rsidRPr="007F30EE">
                  <w:rPr>
                    <w:color w:val="0000FF"/>
                    <w:lang w:val="fr-CH"/>
                  </w:rPr>
                  <w:t xml:space="preserve"> et b, d’ici au 31 décembre 2045.</w:t>
                </w:r>
                <w:r w:rsidRPr="007F30EE">
                  <w:rPr>
                    <w:color w:val="0000FF"/>
                    <w:lang w:val="fr-CH"/>
                  </w:rPr>
                  <w:br/>
                </w:r>
                <w:r w:rsidRPr="007F30EE">
                  <w:rPr>
                    <w:color w:val="0000FF"/>
                    <w:lang w:val="fr-CH"/>
                  </w:rPr>
                  <w:t>2 Dans les cas visés à l’art. 19a, al. 1, let. </w:t>
                </w:r>
                <w:proofErr w:type="gramStart"/>
                <w:r w:rsidRPr="007F30EE">
                  <w:rPr>
                    <w:color w:val="0000FF"/>
                    <w:lang w:val="fr-CH"/>
                  </w:rPr>
                  <w:t>c</w:t>
                </w:r>
                <w:proofErr w:type="gramEnd"/>
                <w:r w:rsidRPr="007F30EE">
                  <w:rPr>
                    <w:color w:val="0000FF"/>
                    <w:lang w:val="fr-CH"/>
                  </w:rPr>
                  <w:t>, le délai est prolongé jusqu’au 31 décembre 2050.</w:t>
                </w:r>
              </w:p>
            </w:tc>
          </w:tr>
          <w:tr w:rsidR="00E1164D" w14:paraId="43CFBD91" w14:textId="77777777">
            <w:trPr>
              <w:tblCellSpacing w:w="10" w:type="dxa"/>
            </w:trPr>
            <w:tc>
              <w:tcPr>
                <w:tcW w:w="0" w:type="auto"/>
                <w:shd w:val="clear" w:color="auto" w:fill="D9D9D9"/>
                <w:tcMar>
                  <w:top w:w="200" w:type="dxa"/>
                </w:tcMar>
                <w:vAlign w:val="center"/>
              </w:tcPr>
              <w:p w:rsidR="00E1164D" w:rsidRDefault="00AF0D19" w14:paraId="43CFBD8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3dc6ff94-4d18-417c-943c-2a13782cbb87"/>
                  <w:id w:val="-14466744"/>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22714A" w14:paraId="43CFBD90" w14:textId="62E23374">
                    <w:r>
                      <w:t>Avis favorable</w:t>
                    </w:r>
                  </w:p>
                </w:sdtContent>
              </w:sdt>
            </w:tc>
          </w:tr>
          <w:tr w:rsidR="00E1164D" w14:paraId="43CFBD94" w14:textId="77777777">
            <w:trPr>
              <w:tblCellSpacing w:w="10" w:type="dxa"/>
            </w:trPr>
            <w:tc>
              <w:tcPr>
                <w:tcW w:w="0" w:type="auto"/>
                <w:shd w:val="clear" w:color="auto" w:fill="D9D9D9"/>
                <w:tcMar>
                  <w:top w:w="200" w:type="dxa"/>
                </w:tcMar>
                <w:vAlign w:val="center"/>
              </w:tcPr>
              <w:p w:rsidR="00E1164D" w:rsidRDefault="00AF0D19" w14:paraId="43CFBD92" w14:textId="77777777">
                <w:r>
                  <w:t>Contre-proposition</w:t>
                </w:r>
              </w:p>
            </w:tc>
            <w:tc>
              <w:tcPr>
                <w:tcW w:w="0" w:type="auto"/>
                <w:tcMar>
                  <w:top w:w="200" w:type="dxa"/>
                </w:tcMar>
                <w:vAlign w:val="center"/>
              </w:tcPr>
              <w:sdt>
                <w:sdtPr>
                  <w:alias w:val="Contre-proposition"/>
                  <w:tag w:val="AF-TEXT-3dc6ff94-4d18-417c-943c-2a13782cbb87"/>
                  <w:id w:val="-1298221375"/>
                  <w:text w:multiLine="1"/>
                </w:sdtPr>
                <w:sdtContent>
                  <w:p w:rsidR="00E1164D" w:rsidRDefault="00000000" w14:paraId="43CFBD93" w14:textId="77777777"/>
                </w:sdtContent>
              </w:sdt>
            </w:tc>
          </w:tr>
          <w:tr w:rsidRPr="003F1C07" w:rsidR="00E1164D" w14:paraId="43CFBD97" w14:textId="77777777">
            <w:trPr>
              <w:tblCellSpacing w:w="10" w:type="dxa"/>
            </w:trPr>
            <w:tc>
              <w:tcPr>
                <w:tcW w:w="0" w:type="auto"/>
                <w:shd w:val="clear" w:color="auto" w:fill="D9D9D9"/>
                <w:tcMar>
                  <w:top w:w="200" w:type="dxa"/>
                </w:tcMar>
                <w:vAlign w:val="center"/>
              </w:tcPr>
              <w:p w:rsidR="00E1164D" w:rsidRDefault="00AF0D19" w14:paraId="43CFBD95" w14:textId="77777777">
                <w:r>
                  <w:t>Explication / Remarque</w:t>
                </w:r>
              </w:p>
            </w:tc>
            <w:tc>
              <w:tcPr>
                <w:tcW w:w="0" w:type="auto"/>
                <w:tcMar>
                  <w:top w:w="200" w:type="dxa"/>
                </w:tcMar>
                <w:vAlign w:val="center"/>
              </w:tcPr>
              <w:sdt>
                <w:sdtPr>
                  <w:rPr>
                    <w:rFonts w:asciiTheme="minorHAnsi" w:hAnsiTheme="minorHAnsi" w:eastAsiaTheme="minorHAnsi" w:cstheme="minorBidi"/>
                    <w:kern w:val="2"/>
                    <w:lang w:val="fr-CH"/>
                  </w:rPr>
                  <w:alias w:val="Explication / Remarque"/>
                  <w:tag w:val="AF-NOTE-3dc6ff94-4d18-417c-943c-2a13782cbb87"/>
                  <w:id w:val="2124501883"/>
                  <w:text w:multiLine="1"/>
                </w:sdtPr>
                <w:sdtContent>
                  <w:p w:rsidRPr="002C11F1" w:rsidR="00E1164D" w:rsidRDefault="002C11F1" w14:paraId="43CFBD96" w14:textId="3D42A00E">
                    <w:pPr>
                      <w:rPr>
                        <w:lang w:val="fr-CH"/>
                      </w:rPr>
                    </w:pPr>
                    <w:r w:rsidRPr="002C11F1">
                      <w:rPr>
                        <w:rFonts w:asciiTheme="minorHAnsi" w:hAnsiTheme="minorHAnsi" w:eastAsiaTheme="minorHAnsi" w:cstheme="minorBidi"/>
                        <w:kern w:val="2"/>
                        <w:lang w:val="fr-CH"/>
                      </w:rPr>
                      <w:t>Face à la pollution croissante de notre principale ressource en eau potable, à savoir les eaux souterraines, une mise en œuvre plus rapide s’impose. Les contaminations chimiques continueront en effet de polluer les eaux souterraines pendant des décennies. Il est donc impératif de protéger aussi rapidement que possible cette ressource essentielle à la sécurité de l’approvisionnement.</w:t>
                    </w:r>
                  </w:p>
                </w:sdtContent>
              </w:sdt>
            </w:tc>
          </w:tr>
        </w:tbl>
      </w:sdtContent>
    </w:sdt>
    <w:p w:rsidRPr="002C11F1" w:rsidR="00E1164D" w:rsidRDefault="00AF0D19" w14:paraId="43CFBD98" w14:textId="77777777">
      <w:pPr>
        <w:rPr>
          <w:lang w:val="fr-CH"/>
        </w:rPr>
      </w:pPr>
      <w:r w:rsidRPr="002C11F1">
        <w:rPr>
          <w:lang w:val="fr-CH"/>
        </w:rPr>
        <w:br w:type="page"/>
      </w:r>
    </w:p>
    <w:sdt>
      <w:sdtPr>
        <w:tag w:val="e357b434-4914-4c02-b532-26c1ba780a76"/>
        <w:id w:val="-447392921"/>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574"/>
            <w:gridCol w:w="6749"/>
          </w:tblGrid>
          <w:tr w:rsidR="00E1164D" w14:paraId="43CFBD9B" w14:textId="77777777">
            <w:trPr>
              <w:tblCellSpacing w:w="10" w:type="dxa"/>
            </w:trPr>
            <w:tc>
              <w:tcPr>
                <w:tcW w:w="0" w:type="auto"/>
                <w:shd w:val="clear" w:color="auto" w:fill="D9D9D9"/>
                <w:tcMar>
                  <w:top w:w="200" w:type="dxa"/>
                </w:tcMar>
                <w:vAlign w:val="center"/>
              </w:tcPr>
              <w:p w:rsidR="00E1164D" w:rsidRDefault="00AF0D19" w14:paraId="43CFBD9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D9A" w14:textId="77777777">
                <w:r>
                  <w:rPr>
                    <w:color w:val="0000FF"/>
                  </w:rPr>
                  <w:t>Art. 84d, al. 1-2</w:t>
                </w:r>
              </w:p>
            </w:tc>
          </w:tr>
          <w:tr w:rsidRPr="003F1C07" w:rsidR="00E1164D" w14:paraId="43CFBD9E" w14:textId="77777777">
            <w:trPr>
              <w:tblCellSpacing w:w="10" w:type="dxa"/>
            </w:trPr>
            <w:tc>
              <w:tcPr>
                <w:tcW w:w="0" w:type="auto"/>
                <w:shd w:val="clear" w:color="auto" w:fill="D9D9D9"/>
                <w:tcMar>
                  <w:top w:w="200" w:type="dxa"/>
                </w:tcMar>
                <w:vAlign w:val="center"/>
              </w:tcPr>
              <w:p w:rsidRPr="007F30EE" w:rsidR="00E1164D" w:rsidRDefault="00AF0D19" w14:paraId="43CFBD9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D9D" w14:textId="77777777">
                <w:pPr>
                  <w:rPr>
                    <w:lang w:val="fr-CH"/>
                  </w:rPr>
                </w:pPr>
                <w:r w:rsidRPr="007F30EE">
                  <w:rPr>
                    <w:color w:val="0000FF"/>
                    <w:lang w:val="fr-CH"/>
                  </w:rPr>
                  <w:t>1 Les cantons établissent une planification en vue de la détermination des aires d’alimentation conformément à l’art. 84c.</w:t>
                </w:r>
                <w:r w:rsidRPr="007F30EE">
                  <w:rPr>
                    <w:color w:val="0000FF"/>
                    <w:lang w:val="fr-CH"/>
                  </w:rPr>
                  <w:br/>
                </w:r>
                <w:r w:rsidRPr="007F30EE">
                  <w:rPr>
                    <w:color w:val="0000FF"/>
                    <w:lang w:val="fr-CH"/>
                  </w:rPr>
                  <w:t>2 Ils soumettent la planification à la Confédération dans un délai de deux ans à partir de l’entrée en vigueur de la modification du</w:t>
                </w:r>
                <w:proofErr w:type="gramStart"/>
                <w:r w:rsidRPr="007F30EE">
                  <w:rPr>
                    <w:color w:val="0000FF"/>
                    <w:lang w:val="fr-CH"/>
                  </w:rPr>
                  <w:t xml:space="preserve"> ….</w:t>
                </w:r>
                <w:proofErr w:type="gramEnd"/>
              </w:p>
            </w:tc>
          </w:tr>
          <w:tr w:rsidR="00E1164D" w14:paraId="43CFBDA1" w14:textId="77777777">
            <w:trPr>
              <w:tblCellSpacing w:w="10" w:type="dxa"/>
            </w:trPr>
            <w:tc>
              <w:tcPr>
                <w:tcW w:w="0" w:type="auto"/>
                <w:shd w:val="clear" w:color="auto" w:fill="D9D9D9"/>
                <w:tcMar>
                  <w:top w:w="200" w:type="dxa"/>
                </w:tcMar>
                <w:vAlign w:val="center"/>
              </w:tcPr>
              <w:p w:rsidR="00E1164D" w:rsidRDefault="00AF0D19" w14:paraId="43CFBD9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e357b434-4914-4c02-b532-26c1ba780a76"/>
                  <w:id w:val="-332148211"/>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4A00A7" w14:paraId="43CFBDA0" w14:textId="2A9E7D37">
                    <w:r>
                      <w:t>Avis favorable</w:t>
                    </w:r>
                  </w:p>
                </w:sdtContent>
              </w:sdt>
            </w:tc>
          </w:tr>
          <w:tr w:rsidR="00E1164D" w14:paraId="43CFBDA4" w14:textId="77777777">
            <w:trPr>
              <w:tblCellSpacing w:w="10" w:type="dxa"/>
            </w:trPr>
            <w:tc>
              <w:tcPr>
                <w:tcW w:w="0" w:type="auto"/>
                <w:shd w:val="clear" w:color="auto" w:fill="D9D9D9"/>
                <w:tcMar>
                  <w:top w:w="200" w:type="dxa"/>
                </w:tcMar>
                <w:vAlign w:val="center"/>
              </w:tcPr>
              <w:p w:rsidR="00E1164D" w:rsidRDefault="00AF0D19" w14:paraId="43CFBDA2" w14:textId="77777777">
                <w:r>
                  <w:t>Contre-proposition</w:t>
                </w:r>
              </w:p>
            </w:tc>
            <w:tc>
              <w:tcPr>
                <w:tcW w:w="0" w:type="auto"/>
                <w:tcMar>
                  <w:top w:w="200" w:type="dxa"/>
                </w:tcMar>
                <w:vAlign w:val="center"/>
              </w:tcPr>
              <w:sdt>
                <w:sdtPr>
                  <w:alias w:val="Contre-proposition"/>
                  <w:tag w:val="AF-TEXT-e357b434-4914-4c02-b532-26c1ba780a76"/>
                  <w:id w:val="-1475131755"/>
                  <w:text w:multiLine="1"/>
                </w:sdtPr>
                <w:sdtContent>
                  <w:p w:rsidR="00E1164D" w:rsidRDefault="00000000" w14:paraId="43CFBDA3" w14:textId="77777777"/>
                </w:sdtContent>
              </w:sdt>
            </w:tc>
          </w:tr>
          <w:tr w:rsidR="00E1164D" w14:paraId="43CFBDA7" w14:textId="77777777">
            <w:trPr>
              <w:tblCellSpacing w:w="10" w:type="dxa"/>
            </w:trPr>
            <w:tc>
              <w:tcPr>
                <w:tcW w:w="0" w:type="auto"/>
                <w:shd w:val="clear" w:color="auto" w:fill="D9D9D9"/>
                <w:tcMar>
                  <w:top w:w="200" w:type="dxa"/>
                </w:tcMar>
                <w:vAlign w:val="center"/>
              </w:tcPr>
              <w:p w:rsidR="00E1164D" w:rsidRDefault="00AF0D19" w14:paraId="43CFBDA5" w14:textId="77777777">
                <w:r>
                  <w:t>Explication / Remarque</w:t>
                </w:r>
              </w:p>
            </w:tc>
            <w:tc>
              <w:tcPr>
                <w:tcW w:w="0" w:type="auto"/>
                <w:tcMar>
                  <w:top w:w="200" w:type="dxa"/>
                </w:tcMar>
                <w:vAlign w:val="center"/>
              </w:tcPr>
              <w:sdt>
                <w:sdtPr>
                  <w:alias w:val="Explication / Remarque"/>
                  <w:tag w:val="AF-NOTE-e357b434-4914-4c02-b532-26c1ba780a76"/>
                  <w:id w:val="73708071"/>
                  <w:text w:multiLine="1"/>
                </w:sdtPr>
                <w:sdtContent>
                  <w:p w:rsidR="00E1164D" w:rsidRDefault="00000000" w14:paraId="43CFBDA6" w14:textId="77777777"/>
                </w:sdtContent>
              </w:sdt>
            </w:tc>
          </w:tr>
        </w:tbl>
      </w:sdtContent>
    </w:sdt>
    <w:p w:rsidR="00E1164D" w:rsidRDefault="00AF0D19" w14:paraId="43CFBDA8" w14:textId="77777777">
      <w:r>
        <w:br w:type="page"/>
      </w:r>
    </w:p>
    <w:sdt>
      <w:sdtPr>
        <w:tag w:val="32956c62-53c7-4685-a01d-955b6c7de69a"/>
        <w:id w:val="-641738291"/>
        <w:placeholder>
          <w:docPart w:val="DefaultPlaceholder_1081868574"/>
        </w:placeholder>
      </w:sdtPr>
      <w:sdtContent>
        <w:tbl>
          <w:tblPr>
            <w:tblW w:w="0" w:type="auto"/>
            <w:tblCellSpacing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952"/>
            <w:gridCol w:w="7371"/>
          </w:tblGrid>
          <w:tr w:rsidR="00E1164D" w14:paraId="43CFBDAB" w14:textId="77777777">
            <w:trPr>
              <w:tblCellSpacing w:w="10" w:type="dxa"/>
            </w:trPr>
            <w:tc>
              <w:tcPr>
                <w:tcW w:w="0" w:type="auto"/>
                <w:shd w:val="clear" w:color="auto" w:fill="D9D9D9"/>
                <w:tcMar>
                  <w:top w:w="200" w:type="dxa"/>
                </w:tcMar>
                <w:vAlign w:val="center"/>
              </w:tcPr>
              <w:p w:rsidR="00E1164D" w:rsidRDefault="00AF0D19" w14:paraId="43CFBDA9" w14:textId="77777777">
                <w:proofErr w:type="spellStart"/>
                <w:r>
                  <w:rPr>
                    <w:color w:val="0000FF"/>
                  </w:rPr>
                  <w:t>Titre</w:t>
                </w:r>
                <w:proofErr w:type="spellEnd"/>
                <w:r>
                  <w:rPr>
                    <w:color w:val="0000FF"/>
                  </w:rPr>
                  <w:t xml:space="preserve"> / Question</w:t>
                </w:r>
              </w:p>
            </w:tc>
            <w:tc>
              <w:tcPr>
                <w:tcW w:w="0" w:type="auto"/>
                <w:tcMar>
                  <w:top w:w="200" w:type="dxa"/>
                </w:tcMar>
                <w:vAlign w:val="center"/>
              </w:tcPr>
              <w:p w:rsidR="00E1164D" w:rsidRDefault="00AF0D19" w14:paraId="43CFBDAA" w14:textId="77777777">
                <w:r>
                  <w:rPr>
                    <w:color w:val="0000FF"/>
                  </w:rPr>
                  <w:t>Art. 84d, al. 3</w:t>
                </w:r>
              </w:p>
            </w:tc>
          </w:tr>
          <w:tr w:rsidRPr="003F1C07" w:rsidR="00E1164D" w14:paraId="43CFBDAE" w14:textId="77777777">
            <w:trPr>
              <w:tblCellSpacing w:w="10" w:type="dxa"/>
            </w:trPr>
            <w:tc>
              <w:tcPr>
                <w:tcW w:w="0" w:type="auto"/>
                <w:shd w:val="clear" w:color="auto" w:fill="D9D9D9"/>
                <w:tcMar>
                  <w:top w:w="200" w:type="dxa"/>
                </w:tcMar>
                <w:vAlign w:val="center"/>
              </w:tcPr>
              <w:p w:rsidRPr="007F30EE" w:rsidR="00E1164D" w:rsidRDefault="00AF0D19" w14:paraId="43CFBDAC" w14:textId="77777777">
                <w:pPr>
                  <w:rPr>
                    <w:lang w:val="fr-CH"/>
                  </w:rPr>
                </w:pPr>
                <w:r w:rsidRPr="007F30EE">
                  <w:rPr>
                    <w:color w:val="0000FF"/>
                    <w:lang w:val="fr-CH"/>
                  </w:rPr>
                  <w:t>Détail de l'article / autres informations</w:t>
                </w:r>
              </w:p>
            </w:tc>
            <w:tc>
              <w:tcPr>
                <w:tcW w:w="0" w:type="auto"/>
                <w:tcMar>
                  <w:top w:w="200" w:type="dxa"/>
                </w:tcMar>
                <w:vAlign w:val="center"/>
              </w:tcPr>
              <w:p w:rsidRPr="007F30EE" w:rsidR="00E1164D" w:rsidRDefault="00AF0D19" w14:paraId="43CFBDAD" w14:textId="77777777">
                <w:pPr>
                  <w:rPr>
                    <w:lang w:val="fr-CH"/>
                  </w:rPr>
                </w:pPr>
                <w:r w:rsidRPr="007F30EE">
                  <w:rPr>
                    <w:color w:val="0000FF"/>
                    <w:lang w:val="fr-CH"/>
                  </w:rPr>
                  <w:t>3 Ils présentent tous les quatre ans à la Confédération un rapport sur l’état d’avancement de la détermination des aires d’alimentation des captages d’eaux souterraines en vertu de l’art. 19a, al. 1, et sur les mesures fixées en vue de protéger la qualité des eaux, la première fois six ans après l’entrée en vigueur de la modification du</w:t>
                </w:r>
                <w:proofErr w:type="gramStart"/>
                <w:r w:rsidRPr="007F30EE">
                  <w:rPr>
                    <w:color w:val="0000FF"/>
                    <w:lang w:val="fr-CH"/>
                  </w:rPr>
                  <w:t xml:space="preserve"> ….</w:t>
                </w:r>
                <w:proofErr w:type="gramEnd"/>
              </w:p>
            </w:tc>
          </w:tr>
          <w:tr w:rsidR="00E1164D" w14:paraId="43CFBDB1" w14:textId="77777777">
            <w:trPr>
              <w:tblCellSpacing w:w="10" w:type="dxa"/>
            </w:trPr>
            <w:tc>
              <w:tcPr>
                <w:tcW w:w="0" w:type="auto"/>
                <w:shd w:val="clear" w:color="auto" w:fill="D9D9D9"/>
                <w:tcMar>
                  <w:top w:w="200" w:type="dxa"/>
                </w:tcMar>
                <w:vAlign w:val="center"/>
              </w:tcPr>
              <w:p w:rsidR="00E1164D" w:rsidRDefault="00AF0D19" w14:paraId="43CFBDAF" w14:textId="77777777">
                <w:r>
                  <w:t>Acceptation (</w:t>
                </w:r>
                <w:proofErr w:type="spellStart"/>
                <w:r>
                  <w:t>choisir</w:t>
                </w:r>
                <w:proofErr w:type="spellEnd"/>
                <w:r>
                  <w:t xml:space="preserve"> dropdown)</w:t>
                </w:r>
              </w:p>
            </w:tc>
            <w:tc>
              <w:tcPr>
                <w:tcW w:w="0" w:type="auto"/>
                <w:tcMar>
                  <w:top w:w="200" w:type="dxa"/>
                </w:tcMar>
                <w:vAlign w:val="center"/>
              </w:tcPr>
              <w:sdt>
                <w:sdtPr>
                  <w:alias w:val="Acceptation (choisir dropdown)"/>
                  <w:tag w:val="AF-ACCEPTANCE-32956c62-53c7-4685-a01d-955b6c7de69a"/>
                  <w:id w:val="-97954101"/>
                  <w:dropDownList>
                    <w:listItem w:displayText="Saisir une réponse" w:value="1"/>
                    <w:listItem w:displayText="Avis favorable" w:value="2"/>
                    <w:listItem w:displayText="Avis favorable moyennant modifications" w:value="3"/>
                    <w:listItem w:displayText="Abstention" w:value="4"/>
                    <w:listItem w:displayText="Avis défavorable" w:value="5"/>
                    <w:listItem w:displayText="Avis neutre" w:value="8"/>
                    <w:listItem w:displayText="Pas d'indication" w:value="10"/>
                  </w:dropDownList>
                </w:sdtPr>
                <w:sdtContent>
                  <w:p w:rsidR="00E1164D" w:rsidRDefault="00241AE0" w14:paraId="43CFBDB0" w14:textId="413AE213">
                    <w:r>
                      <w:t>Avis favorable</w:t>
                    </w:r>
                  </w:p>
                </w:sdtContent>
              </w:sdt>
            </w:tc>
          </w:tr>
          <w:tr w:rsidR="00E1164D" w14:paraId="43CFBDB4" w14:textId="77777777">
            <w:trPr>
              <w:tblCellSpacing w:w="10" w:type="dxa"/>
            </w:trPr>
            <w:tc>
              <w:tcPr>
                <w:tcW w:w="0" w:type="auto"/>
                <w:shd w:val="clear" w:color="auto" w:fill="D9D9D9"/>
                <w:tcMar>
                  <w:top w:w="200" w:type="dxa"/>
                </w:tcMar>
                <w:vAlign w:val="center"/>
              </w:tcPr>
              <w:p w:rsidR="00E1164D" w:rsidRDefault="00AF0D19" w14:paraId="43CFBDB2" w14:textId="77777777">
                <w:r>
                  <w:t>Contre-proposition</w:t>
                </w:r>
              </w:p>
            </w:tc>
            <w:tc>
              <w:tcPr>
                <w:tcW w:w="0" w:type="auto"/>
                <w:tcMar>
                  <w:top w:w="200" w:type="dxa"/>
                </w:tcMar>
                <w:vAlign w:val="center"/>
              </w:tcPr>
              <w:sdt>
                <w:sdtPr>
                  <w:alias w:val="Contre-proposition"/>
                  <w:tag w:val="AF-TEXT-32956c62-53c7-4685-a01d-955b6c7de69a"/>
                  <w:id w:val="307447177"/>
                  <w:text w:multiLine="1"/>
                </w:sdtPr>
                <w:sdtContent>
                  <w:p w:rsidR="00E1164D" w:rsidRDefault="00000000" w14:paraId="43CFBDB3" w14:textId="77777777"/>
                </w:sdtContent>
              </w:sdt>
            </w:tc>
          </w:tr>
          <w:tr w:rsidR="00E1164D" w14:paraId="43CFBDB7" w14:textId="77777777">
            <w:trPr>
              <w:tblCellSpacing w:w="10" w:type="dxa"/>
            </w:trPr>
            <w:tc>
              <w:tcPr>
                <w:tcW w:w="0" w:type="auto"/>
                <w:shd w:val="clear" w:color="auto" w:fill="D9D9D9"/>
                <w:tcMar>
                  <w:top w:w="200" w:type="dxa"/>
                </w:tcMar>
                <w:vAlign w:val="center"/>
              </w:tcPr>
              <w:p w:rsidR="00E1164D" w:rsidRDefault="00AF0D19" w14:paraId="43CFBDB5" w14:textId="77777777">
                <w:r>
                  <w:t>Explication / Remarque</w:t>
                </w:r>
              </w:p>
            </w:tc>
            <w:tc>
              <w:tcPr>
                <w:tcW w:w="0" w:type="auto"/>
                <w:tcMar>
                  <w:top w:w="200" w:type="dxa"/>
                </w:tcMar>
                <w:vAlign w:val="center"/>
              </w:tcPr>
              <w:sdt>
                <w:sdtPr>
                  <w:alias w:val="Explication / Remarque"/>
                  <w:tag w:val="AF-NOTE-32956c62-53c7-4685-a01d-955b6c7de69a"/>
                  <w:id w:val="-208571076"/>
                  <w:text w:multiLine="1"/>
                </w:sdtPr>
                <w:sdtContent>
                  <w:p w:rsidR="00E1164D" w:rsidRDefault="00000000" w14:paraId="43CFBDB6" w14:textId="77777777"/>
                </w:sdtContent>
              </w:sdt>
            </w:tc>
          </w:tr>
        </w:tbl>
      </w:sdtContent>
    </w:sdt>
    <w:p w:rsidR="00D84E21" w:rsidRDefault="00D84E21" w14:paraId="43CFBDB8" w14:textId="77777777"/>
    <w:sectPr w:rsidR="00D84E21">
      <w:footerReference w:type="default" r:id="rId12"/>
      <w:pgSz w:w="11907" w:h="16839" w:orient="portrait"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81D" w:rsidRDefault="00A1281D" w14:paraId="184B4212" w14:textId="77777777">
      <w:pPr>
        <w:spacing w:after="0" w:line="240" w:lineRule="auto"/>
      </w:pPr>
      <w:r>
        <w:separator/>
      </w:r>
    </w:p>
  </w:endnote>
  <w:endnote w:type="continuationSeparator" w:id="0">
    <w:p w:rsidR="00A1281D" w:rsidRDefault="00A1281D" w14:paraId="1907B1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64D" w:rsidRDefault="00AF0D19" w14:paraId="43CFBDB8" w14:textId="77777777">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81D" w:rsidRDefault="00A1281D" w14:paraId="1CA3313E" w14:textId="77777777">
      <w:pPr>
        <w:spacing w:after="0" w:line="240" w:lineRule="auto"/>
      </w:pPr>
      <w:r>
        <w:separator/>
      </w:r>
    </w:p>
  </w:footnote>
  <w:footnote w:type="continuationSeparator" w:id="0">
    <w:p w:rsidR="00A1281D" w:rsidRDefault="00A1281D" w14:paraId="3F90483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719"/>
    <w:multiLevelType w:val="multilevel"/>
    <w:tmpl w:val="BBC02BE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8277724">
    <w:abstractNumId w:val="2"/>
  </w:num>
  <w:num w:numId="2" w16cid:durableId="2122842958">
    <w:abstractNumId w:val="0"/>
  </w:num>
  <w:num w:numId="3" w16cid:durableId="20319517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1164D"/>
    <w:rsid w:val="00000000"/>
    <w:rsid w:val="00025325"/>
    <w:rsid w:val="00140B59"/>
    <w:rsid w:val="00176F88"/>
    <w:rsid w:val="001F649A"/>
    <w:rsid w:val="0022714A"/>
    <w:rsid w:val="00241AE0"/>
    <w:rsid w:val="00282F4D"/>
    <w:rsid w:val="002C11F1"/>
    <w:rsid w:val="002F2841"/>
    <w:rsid w:val="002F43BE"/>
    <w:rsid w:val="003F1C07"/>
    <w:rsid w:val="004249F2"/>
    <w:rsid w:val="004526DD"/>
    <w:rsid w:val="00453596"/>
    <w:rsid w:val="00485DE4"/>
    <w:rsid w:val="004A00A7"/>
    <w:rsid w:val="005008D6"/>
    <w:rsid w:val="00552CA3"/>
    <w:rsid w:val="00567E2E"/>
    <w:rsid w:val="005B1655"/>
    <w:rsid w:val="005C1D84"/>
    <w:rsid w:val="005D1B7A"/>
    <w:rsid w:val="00685266"/>
    <w:rsid w:val="006B7531"/>
    <w:rsid w:val="0072121D"/>
    <w:rsid w:val="00760EDE"/>
    <w:rsid w:val="007B44B5"/>
    <w:rsid w:val="007C0496"/>
    <w:rsid w:val="007F30EE"/>
    <w:rsid w:val="00930301"/>
    <w:rsid w:val="00933924"/>
    <w:rsid w:val="00962E3E"/>
    <w:rsid w:val="009B20C8"/>
    <w:rsid w:val="00A04E1D"/>
    <w:rsid w:val="00A0753C"/>
    <w:rsid w:val="00A1281D"/>
    <w:rsid w:val="00A60B79"/>
    <w:rsid w:val="00A83ED3"/>
    <w:rsid w:val="00AA7DBA"/>
    <w:rsid w:val="00AF0D19"/>
    <w:rsid w:val="00B00C08"/>
    <w:rsid w:val="00B42AF6"/>
    <w:rsid w:val="00BF36D6"/>
    <w:rsid w:val="00C371A7"/>
    <w:rsid w:val="00CF4C87"/>
    <w:rsid w:val="00D5114A"/>
    <w:rsid w:val="00D84E21"/>
    <w:rsid w:val="00D922E8"/>
    <w:rsid w:val="00E1164D"/>
    <w:rsid w:val="165CE2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BBA1"/>
  <w15:docId w15:val="{F99363E7-5E91-41D6-8186-F8C92CB71B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4A3277"/>
  </w:style>
  <w:style w:type="paragraph" w:styleId="berschrift1">
    <w:name w:val="heading 1"/>
    <w:basedOn w:val="Standard"/>
    <w:next w:val="Standard"/>
    <w:link w:val="berschrift1Zchn"/>
    <w:uiPriority w:val="9"/>
    <w:qFormat/>
    <w:rsid w:val="00841CD9"/>
    <w:pPr>
      <w:keepNext/>
      <w:keepLines/>
      <w:spacing w:before="480"/>
      <w:outlineLvl w:val="0"/>
    </w:pPr>
    <w:rPr>
      <w:rFonts w:asciiTheme="majorHAnsi" w:hAnsiTheme="majorHAnsi" w:eastAsiaTheme="majorEastAsia" w:cstheme="majorBidi"/>
      <w:b/>
      <w:bCs/>
      <w:color w:val="0F4761" w:themeColor="accent1" w:themeShade="BF"/>
      <w:sz w:val="28"/>
      <w:szCs w:val="28"/>
    </w:rPr>
  </w:style>
  <w:style w:type="paragraph" w:styleId="berschrift2">
    <w:name w:val="heading 2"/>
    <w:basedOn w:val="Standard"/>
    <w:next w:val="Standard"/>
    <w:link w:val="berschrift2Zchn"/>
    <w:uiPriority w:val="9"/>
    <w:unhideWhenUsed/>
    <w:qFormat/>
    <w:rsid w:val="00841CD9"/>
    <w:pPr>
      <w:keepNext/>
      <w:keepLines/>
      <w:spacing w:before="200"/>
      <w:outlineLvl w:val="1"/>
    </w:pPr>
    <w:rPr>
      <w:rFonts w:asciiTheme="majorHAnsi" w:hAnsiTheme="majorHAnsi" w:eastAsiaTheme="majorEastAsia" w:cstheme="majorBidi"/>
      <w:b/>
      <w:bCs/>
      <w:color w:val="156082" w:themeColor="accent1"/>
      <w:sz w:val="26"/>
      <w:szCs w:val="26"/>
    </w:rPr>
  </w:style>
  <w:style w:type="paragraph" w:styleId="berschrift3">
    <w:name w:val="heading 3"/>
    <w:basedOn w:val="Standard"/>
    <w:next w:val="Standard"/>
    <w:link w:val="berschrift3Zchn"/>
    <w:uiPriority w:val="9"/>
    <w:unhideWhenUsed/>
    <w:qFormat/>
    <w:rsid w:val="00841CD9"/>
    <w:pPr>
      <w:keepNext/>
      <w:keepLines/>
      <w:spacing w:before="200"/>
      <w:outlineLvl w:val="2"/>
    </w:pPr>
    <w:rPr>
      <w:rFonts w:asciiTheme="majorHAnsi" w:hAnsiTheme="majorHAnsi" w:eastAsiaTheme="majorEastAsia" w:cstheme="majorBidi"/>
      <w:b/>
      <w:bCs/>
      <w:color w:val="156082" w:themeColor="accent1"/>
    </w:rPr>
  </w:style>
  <w:style w:type="paragraph" w:styleId="berschrift4">
    <w:name w:val="heading 4"/>
    <w:basedOn w:val="Standard"/>
    <w:next w:val="Standard"/>
    <w:link w:val="berschrift4Zchn"/>
    <w:uiPriority w:val="9"/>
    <w:unhideWhenUsed/>
    <w:qFormat/>
    <w:rsid w:val="00841CD9"/>
    <w:pPr>
      <w:keepNext/>
      <w:keepLines/>
      <w:spacing w:before="200"/>
      <w:outlineLvl w:val="3"/>
    </w:pPr>
    <w:rPr>
      <w:rFonts w:asciiTheme="majorHAnsi" w:hAnsiTheme="majorHAnsi" w:eastAsiaTheme="majorEastAsia" w:cstheme="majorBidi"/>
      <w:b/>
      <w:bCs/>
      <w:i/>
      <w:iCs/>
      <w:color w:val="156082" w:themeColor="accent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841CD9"/>
    <w:pPr>
      <w:tabs>
        <w:tab w:val="center" w:pos="4680"/>
        <w:tab w:val="right" w:pos="9360"/>
      </w:tabs>
    </w:pPr>
  </w:style>
  <w:style w:type="character" w:styleId="KopfzeileZchn" w:customStyle="1">
    <w:name w:val="Kopfzeile Zchn"/>
    <w:basedOn w:val="Absatz-Standardschriftart"/>
    <w:link w:val="Kopfzeile"/>
    <w:uiPriority w:val="99"/>
    <w:rsid w:val="00841CD9"/>
  </w:style>
  <w:style w:type="character" w:styleId="berschrift1Zchn" w:customStyle="1">
    <w:name w:val="Überschrift 1 Zchn"/>
    <w:basedOn w:val="Absatz-Standardschriftart"/>
    <w:link w:val="berschrift1"/>
    <w:uiPriority w:val="9"/>
    <w:rsid w:val="00841CD9"/>
    <w:rPr>
      <w:rFonts w:asciiTheme="majorHAnsi" w:hAnsiTheme="majorHAnsi" w:eastAsiaTheme="majorEastAsia" w:cstheme="majorBidi"/>
      <w:b/>
      <w:bCs/>
      <w:color w:val="0F4761" w:themeColor="accent1" w:themeShade="BF"/>
      <w:sz w:val="28"/>
      <w:szCs w:val="28"/>
    </w:rPr>
  </w:style>
  <w:style w:type="character" w:styleId="berschrift2Zchn" w:customStyle="1">
    <w:name w:val="Überschrift 2 Zchn"/>
    <w:basedOn w:val="Absatz-Standardschriftart"/>
    <w:link w:val="berschrift2"/>
    <w:uiPriority w:val="9"/>
    <w:rsid w:val="00841CD9"/>
    <w:rPr>
      <w:rFonts w:asciiTheme="majorHAnsi" w:hAnsiTheme="majorHAnsi" w:eastAsiaTheme="majorEastAsia" w:cstheme="majorBidi"/>
      <w:b/>
      <w:bCs/>
      <w:color w:val="156082" w:themeColor="accent1"/>
      <w:sz w:val="26"/>
      <w:szCs w:val="26"/>
    </w:rPr>
  </w:style>
  <w:style w:type="character" w:styleId="berschrift3Zchn" w:customStyle="1">
    <w:name w:val="Überschrift 3 Zchn"/>
    <w:basedOn w:val="Absatz-Standardschriftart"/>
    <w:link w:val="berschrift3"/>
    <w:uiPriority w:val="9"/>
    <w:rsid w:val="00841CD9"/>
    <w:rPr>
      <w:rFonts w:asciiTheme="majorHAnsi" w:hAnsiTheme="majorHAnsi" w:eastAsiaTheme="majorEastAsia" w:cstheme="majorBidi"/>
      <w:b/>
      <w:bCs/>
      <w:color w:val="156082" w:themeColor="accent1"/>
    </w:rPr>
  </w:style>
  <w:style w:type="character" w:styleId="berschrift4Zchn" w:customStyle="1">
    <w:name w:val="Überschrift 4 Zchn"/>
    <w:basedOn w:val="Absatz-Standardschriftart"/>
    <w:link w:val="berschrift4"/>
    <w:uiPriority w:val="9"/>
    <w:rsid w:val="00841CD9"/>
    <w:rPr>
      <w:rFonts w:asciiTheme="majorHAnsi" w:hAnsiTheme="majorHAnsi" w:eastAsiaTheme="majorEastAsia" w:cstheme="majorBidi"/>
      <w:b/>
      <w:bCs/>
      <w:i/>
      <w:iCs/>
      <w:color w:val="156082" w:themeColor="accent1"/>
    </w:rPr>
  </w:style>
  <w:style w:type="paragraph" w:styleId="Standardeinzug">
    <w:name w:val="Normal Indent"/>
    <w:basedOn w:val="Standard"/>
    <w:uiPriority w:val="99"/>
    <w:unhideWhenUsed/>
    <w:rsid w:val="00841CD9"/>
    <w:pPr>
      <w:ind w:left="720"/>
    </w:pPr>
  </w:style>
  <w:style w:type="paragraph" w:styleId="Untertitel">
    <w:name w:val="Subtitle"/>
    <w:basedOn w:val="Standard"/>
    <w:next w:val="Standard"/>
    <w:link w:val="UntertitelZchn"/>
    <w:uiPriority w:val="11"/>
    <w:qFormat/>
    <w:rsid w:val="00841CD9"/>
    <w:pPr>
      <w:numPr>
        <w:ilvl w:val="1"/>
      </w:numPr>
      <w:ind w:left="86"/>
    </w:pPr>
    <w:rPr>
      <w:rFonts w:asciiTheme="majorHAnsi" w:hAnsiTheme="majorHAnsi" w:eastAsiaTheme="majorEastAsia" w:cstheme="majorBidi"/>
      <w:i/>
      <w:iCs/>
      <w:color w:val="156082" w:themeColor="accent1"/>
      <w:spacing w:val="15"/>
      <w:sz w:val="24"/>
      <w:szCs w:val="24"/>
    </w:rPr>
  </w:style>
  <w:style w:type="character" w:styleId="UntertitelZchn" w:customStyle="1">
    <w:name w:val="Untertitel Zchn"/>
    <w:basedOn w:val="Absatz-Standardschriftart"/>
    <w:link w:val="Untertitel"/>
    <w:uiPriority w:val="11"/>
    <w:rsid w:val="00841CD9"/>
    <w:rPr>
      <w:rFonts w:asciiTheme="majorHAnsi" w:hAnsiTheme="majorHAnsi" w:eastAsiaTheme="majorEastAsia" w:cstheme="majorBidi"/>
      <w:i/>
      <w:iCs/>
      <w:color w:val="156082" w:themeColor="accent1"/>
      <w:spacing w:val="15"/>
      <w:sz w:val="24"/>
      <w:szCs w:val="24"/>
    </w:rPr>
  </w:style>
  <w:style w:type="paragraph" w:styleId="Titel">
    <w:name w:val="Title"/>
    <w:basedOn w:val="Standard"/>
    <w:next w:val="Standard"/>
    <w:link w:val="TitelZchn"/>
    <w:uiPriority w:val="10"/>
    <w:qFormat/>
    <w:rsid w:val="00841CD9"/>
    <w:pPr>
      <w:pBdr>
        <w:bottom w:val="single" w:color="156082" w:themeColor="accent1" w:sz="8" w:space="4"/>
      </w:pBdr>
      <w:spacing w:after="300"/>
      <w:contextualSpacing/>
    </w:pPr>
    <w:rPr>
      <w:rFonts w:asciiTheme="majorHAnsi" w:hAnsiTheme="majorHAnsi" w:eastAsiaTheme="majorEastAsia" w:cstheme="majorBidi"/>
      <w:color w:val="0A1D30" w:themeColor="text2" w:themeShade="BF"/>
      <w:spacing w:val="5"/>
      <w:kern w:val="28"/>
      <w:sz w:val="52"/>
      <w:szCs w:val="52"/>
    </w:rPr>
  </w:style>
  <w:style w:type="character" w:styleId="TitelZchn" w:customStyle="1">
    <w:name w:val="Titel Zchn"/>
    <w:basedOn w:val="Absatz-Standardschriftart"/>
    <w:link w:val="Titel"/>
    <w:uiPriority w:val="10"/>
    <w:rsid w:val="00841CD9"/>
    <w:rPr>
      <w:rFonts w:asciiTheme="majorHAnsi" w:hAnsiTheme="majorHAnsi" w:eastAsiaTheme="majorEastAsia" w:cstheme="majorBidi"/>
      <w:color w:val="0A1D30" w:themeColor="text2" w:themeShade="BF"/>
      <w:spacing w:val="5"/>
      <w:kern w:val="28"/>
      <w:sz w:val="52"/>
      <w:szCs w:val="52"/>
    </w:rPr>
  </w:style>
  <w:style w:type="character" w:styleId="Hervorhebung">
    <w:name w:val="Emphasis"/>
    <w:basedOn w:val="Absatz-Standardschriftart"/>
    <w:uiPriority w:val="20"/>
    <w:qFormat/>
    <w:rsid w:val="00D1197D"/>
    <w:rPr>
      <w:i/>
      <w:iCs/>
    </w:rPr>
  </w:style>
  <w:style w:type="character" w:styleId="Hyperlink">
    <w:name w:val="Hyperlink"/>
    <w:basedOn w:val="Absatz-Standardschriftart"/>
    <w:uiPriority w:val="99"/>
    <w:unhideWhenUsed/>
    <w:rPr>
      <w:color w:val="467886" w:themeColor="hyperlink"/>
      <w:u w:val="single"/>
    </w:rPr>
  </w:style>
  <w:style w:type="table" w:styleId="Tabellenraster">
    <w:name w:val="Table Grid"/>
    <w:basedOn w:val="NormaleTabelle"/>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eschriftung">
    <w:name w:val="caption"/>
    <w:basedOn w:val="Standard"/>
    <w:next w:val="Standard"/>
    <w:uiPriority w:val="35"/>
    <w:semiHidden/>
    <w:unhideWhenUsed/>
    <w:qFormat/>
    <w:rsid w:val="007109C0"/>
    <w:pPr>
      <w:spacing w:line="240" w:lineRule="auto"/>
    </w:pPr>
    <w:rPr>
      <w:b/>
      <w:bCs/>
      <w:color w:val="156082" w:themeColor="accent1"/>
      <w:sz w:val="18"/>
      <w:szCs w:val="18"/>
    </w:rPr>
  </w:style>
  <w:style w:type="paragraph" w:styleId="Fuzeile">
    <w:name w:val="footer"/>
    <w:basedOn w:val="Standard"/>
    <w:link w:val="FuzeileZchn"/>
    <w:uiPriority w:val="99"/>
    <w:semiHidden/>
    <w:unhideWhenUsed/>
    <w:rsid w:val="00A60B79"/>
    <w:pPr>
      <w:tabs>
        <w:tab w:val="center" w:pos="4536"/>
        <w:tab w:val="right" w:pos="9072"/>
      </w:tabs>
      <w:spacing w:after="0" w:line="240" w:lineRule="auto"/>
    </w:pPr>
  </w:style>
  <w:style w:type="character" w:styleId="FuzeileZchn" w:customStyle="1">
    <w:name w:val="Fußzeile Zchn"/>
    <w:basedOn w:val="Absatz-Standardschriftart"/>
    <w:link w:val="Fuzeile"/>
    <w:uiPriority w:val="99"/>
    <w:semiHidden/>
    <w:rsid w:val="00A6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onsultations@gs-edi.admin.ch" TargetMode="External" Id="rId11" /><Relationship Type="http://schemas.openxmlformats.org/officeDocument/2006/relationships/styles" Target="styles.xml" Id="rId5" /><Relationship Type="http://schemas.openxmlformats.org/officeDocument/2006/relationships/hyperlink" Target="https://share.dma.swiss/s/j8i2FrF5zGDSPb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45c884-dc58-4510-b3ad-5db10f5ab484">
      <Terms xmlns="http://schemas.microsoft.com/office/infopath/2007/PartnerControls"/>
    </lcf76f155ced4ddcb4097134ff3c332f>
    <TaxCatchAll xmlns="e0c16c6d-71b7-4a4e-8777-2a938bb72e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F1A14C841AC344B5DE23F2A7219FB4" ma:contentTypeVersion="17" ma:contentTypeDescription="Ein neues Dokument erstellen." ma:contentTypeScope="" ma:versionID="972c15cd20a5033146a01a065e6b40e8">
  <xsd:schema xmlns:xsd="http://www.w3.org/2001/XMLSchema" xmlns:xs="http://www.w3.org/2001/XMLSchema" xmlns:p="http://schemas.microsoft.com/office/2006/metadata/properties" xmlns:ns2="9c45c884-dc58-4510-b3ad-5db10f5ab484" xmlns:ns3="e0c16c6d-71b7-4a4e-8777-2a938bb72e79" targetNamespace="http://schemas.microsoft.com/office/2006/metadata/properties" ma:root="true" ma:fieldsID="5d382ebf7cb28a35bc668fc7d625cc3c" ns2:_="" ns3:_="">
    <xsd:import namespace="9c45c884-dc58-4510-b3ad-5db10f5ab484"/>
    <xsd:import namespace="e0c16c6d-71b7-4a4e-8777-2a938bb72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5c884-dc58-4510-b3ad-5db10f5ab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19c4a62-b0ff-4189-82bd-b2ce9c3cbb5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16c6d-71b7-4a4e-8777-2a938bb72e79"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f0a1534-69f7-4ec9-8ff0-766ce64b93c9}" ma:internalName="TaxCatchAll" ma:showField="CatchAllData" ma:web="e0c16c6d-71b7-4a4e-8777-2a938bb72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740D9-4195-49C5-BE8E-1C877301DBF8}">
  <ds:schemaRefs>
    <ds:schemaRef ds:uri="http://schemas.microsoft.com/sharepoint/v3/contenttype/forms"/>
  </ds:schemaRefs>
</ds:datastoreItem>
</file>

<file path=customXml/itemProps2.xml><?xml version="1.0" encoding="utf-8"?>
<ds:datastoreItem xmlns:ds="http://schemas.openxmlformats.org/officeDocument/2006/customXml" ds:itemID="{F1A5B0CF-EC35-40F9-A2AC-17CB644A1EB6}">
  <ds:schemaRefs>
    <ds:schemaRef ds:uri="http://schemas.microsoft.com/office/2006/metadata/properties"/>
    <ds:schemaRef ds:uri="http://schemas.microsoft.com/office/infopath/2007/PartnerControls"/>
    <ds:schemaRef ds:uri="9c45c884-dc58-4510-b3ad-5db10f5ab484"/>
    <ds:schemaRef ds:uri="e0c16c6d-71b7-4a4e-8777-2a938bb72e79"/>
  </ds:schemaRefs>
</ds:datastoreItem>
</file>

<file path=customXml/itemProps3.xml><?xml version="1.0" encoding="utf-8"?>
<ds:datastoreItem xmlns:ds="http://schemas.openxmlformats.org/officeDocument/2006/customXml" ds:itemID="{DE660C7A-D7FF-43D1-BD14-701D6C00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5c884-dc58-4510-b3ad-5db10f5ab484"/>
    <ds:schemaRef ds:uri="e0c16c6d-71b7-4a4e-8777-2a938bb72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Zirin Filip</lastModifiedBy>
  <revision>6</revision>
  <dcterms:created xsi:type="dcterms:W3CDTF">2026-02-09T13:19:00.0000000Z</dcterms:created>
  <dcterms:modified xsi:type="dcterms:W3CDTF">2026-02-12T16:29:21.5311379Z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0x010100A7F1A14C841AC344B5DE23F2A7219FB4</vt:lpwstr>
  </property>
  <property fmtid="{D5CDD505-2E9C-101B-9397-08002B2CF9AE}" pid="3" name="MediaServiceImageTags">
    <vt:lpwstr/>
  </property>
</Properties>
</file>