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5C65" w14:textId="77777777" w:rsidR="00E75845" w:rsidRPr="00B76569" w:rsidRDefault="008D122A" w:rsidP="00EF20E9">
      <w:pPr>
        <w:pStyle w:val="Titel"/>
        <w:spacing w:after="320"/>
        <w:rPr>
          <w:sz w:val="20"/>
          <w:szCs w:val="20"/>
          <w:lang w:val="it-CH"/>
        </w:rPr>
      </w:pPr>
      <w:r w:rsidRPr="00A05B50">
        <w:rPr>
          <w:sz w:val="20"/>
          <w:szCs w:val="20"/>
          <w:lang w:val="fr-FR"/>
        </w:rPr>
        <w:t xml:space="preserve">Vernehmlassung zur Agrarpolitik </w:t>
      </w:r>
      <w:r w:rsidR="00EF20E9" w:rsidRPr="00A05B50">
        <w:rPr>
          <w:sz w:val="20"/>
          <w:szCs w:val="20"/>
          <w:lang w:val="fr-FR"/>
        </w:rPr>
        <w:t xml:space="preserve">ab </w:t>
      </w:r>
      <w:r w:rsidRPr="00A05B50">
        <w:rPr>
          <w:sz w:val="20"/>
          <w:szCs w:val="20"/>
          <w:lang w:val="fr-FR"/>
        </w:rPr>
        <w:t>20</w:t>
      </w:r>
      <w:r w:rsidR="00EF20E9" w:rsidRPr="00A05B50">
        <w:rPr>
          <w:sz w:val="20"/>
          <w:szCs w:val="20"/>
          <w:lang w:val="fr-FR"/>
        </w:rPr>
        <w:t>22 (AP22+)</w:t>
      </w:r>
      <w:r w:rsidRPr="00A05B50">
        <w:rPr>
          <w:sz w:val="20"/>
          <w:szCs w:val="20"/>
          <w:lang w:val="fr-FR"/>
        </w:rPr>
        <w:br/>
      </w:r>
      <w:r w:rsidR="00EF20E9" w:rsidRPr="00A05B50">
        <w:rPr>
          <w:sz w:val="20"/>
          <w:szCs w:val="20"/>
          <w:lang w:val="fr-FR"/>
        </w:rPr>
        <w:t xml:space="preserve">Consultation relative à la </w:t>
      </w:r>
      <w:r w:rsidR="00EF20E9" w:rsidRPr="00B76569">
        <w:rPr>
          <w:sz w:val="20"/>
          <w:szCs w:val="20"/>
          <w:lang w:val="it-CH"/>
        </w:rPr>
        <w:t>Politique agricole à partir de 2022 (PA22+)</w:t>
      </w:r>
      <w:r w:rsidRPr="00B76569">
        <w:rPr>
          <w:sz w:val="20"/>
          <w:szCs w:val="20"/>
          <w:lang w:val="it-CH"/>
        </w:rPr>
        <w:br/>
        <w:t xml:space="preserve">Consultazione </w:t>
      </w:r>
      <w:r w:rsidR="007B5329" w:rsidRPr="00B76569">
        <w:rPr>
          <w:sz w:val="20"/>
          <w:szCs w:val="20"/>
          <w:lang w:val="it-CH"/>
        </w:rPr>
        <w:t xml:space="preserve">sulla </w:t>
      </w:r>
      <w:r w:rsidRPr="00B76569">
        <w:rPr>
          <w:sz w:val="20"/>
          <w:szCs w:val="20"/>
          <w:lang w:val="it-CH"/>
        </w:rPr>
        <w:t xml:space="preserve">Politica agricola </w:t>
      </w:r>
      <w:r w:rsidR="00EF20E9" w:rsidRPr="00B76569">
        <w:rPr>
          <w:sz w:val="20"/>
          <w:szCs w:val="20"/>
          <w:lang w:val="it-CH"/>
        </w:rPr>
        <w:t xml:space="preserve">a partire </w:t>
      </w:r>
      <w:r w:rsidR="003D432A" w:rsidRPr="00B76569">
        <w:rPr>
          <w:sz w:val="20"/>
          <w:szCs w:val="20"/>
          <w:lang w:val="it-CH"/>
        </w:rPr>
        <w:t xml:space="preserve">dal </w:t>
      </w:r>
      <w:r w:rsidR="00EF20E9" w:rsidRPr="00B76569">
        <w:rPr>
          <w:sz w:val="20"/>
          <w:szCs w:val="20"/>
          <w:lang w:val="it-CH"/>
        </w:rPr>
        <w:t>2022 (PA22+)</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8692"/>
      </w:tblGrid>
      <w:tr w:rsidR="00A05B50" w:rsidRPr="00B76569" w14:paraId="4AA55C68" w14:textId="77777777" w:rsidTr="00A05B50">
        <w:trPr>
          <w:trHeight w:val="599"/>
        </w:trPr>
        <w:tc>
          <w:tcPr>
            <w:tcW w:w="5301" w:type="dxa"/>
            <w:shd w:val="pct15" w:color="auto" w:fill="auto"/>
          </w:tcPr>
          <w:p w14:paraId="4AA55C66" w14:textId="77777777" w:rsidR="00A05B50" w:rsidRPr="00B76569" w:rsidRDefault="00A05B50" w:rsidP="00A05B50">
            <w:pPr>
              <w:rPr>
                <w:rFonts w:cs="Arial"/>
                <w:b/>
                <w:lang w:val="it-CH"/>
              </w:rPr>
            </w:pPr>
            <w:r w:rsidRPr="00B76569">
              <w:rPr>
                <w:rFonts w:cs="Arial"/>
                <w:b/>
              </w:rPr>
              <w:t>Organisation /</w:t>
            </w:r>
            <w:r w:rsidRPr="00B76569" w:rsidDel="00DB6B53">
              <w:rPr>
                <w:rFonts w:cs="Arial"/>
                <w:b/>
              </w:rPr>
              <w:t xml:space="preserve"> </w:t>
            </w:r>
            <w:r w:rsidRPr="00B76569">
              <w:rPr>
                <w:rFonts w:cs="Arial"/>
                <w:b/>
              </w:rPr>
              <w:t>Organisation / Organizzazione</w:t>
            </w:r>
          </w:p>
        </w:tc>
        <w:tc>
          <w:tcPr>
            <w:tcW w:w="8692" w:type="dxa"/>
          </w:tcPr>
          <w:p w14:paraId="4AA55C67" w14:textId="2E08342A" w:rsidR="00A05B50" w:rsidRPr="00AF27CE" w:rsidRDefault="00AF27CE" w:rsidP="00A05B50">
            <w:pPr>
              <w:rPr>
                <w:rFonts w:cs="Arial"/>
                <w:i/>
              </w:rPr>
            </w:pPr>
            <w:r w:rsidRPr="00AF27CE">
              <w:rPr>
                <w:rFonts w:cs="Arial"/>
                <w:i/>
              </w:rPr>
              <w:t xml:space="preserve">Geben Sie </w:t>
            </w:r>
            <w:r>
              <w:rPr>
                <w:rFonts w:cs="Arial"/>
                <w:i/>
              </w:rPr>
              <w:t>in diesen Feldern</w:t>
            </w:r>
            <w:bookmarkStart w:id="0" w:name="_GoBack"/>
            <w:bookmarkEnd w:id="0"/>
            <w:r w:rsidRPr="00AF27CE">
              <w:rPr>
                <w:rFonts w:cs="Arial"/>
                <w:i/>
              </w:rPr>
              <w:t xml:space="preserve"> Namen</w:t>
            </w:r>
            <w:r>
              <w:rPr>
                <w:rFonts w:cs="Arial"/>
                <w:i/>
              </w:rPr>
              <w:t xml:space="preserve"> und Adresse</w:t>
            </w:r>
            <w:r w:rsidRPr="00AF27CE">
              <w:rPr>
                <w:rFonts w:cs="Arial"/>
                <w:i/>
              </w:rPr>
              <w:t xml:space="preserve"> Ihrer Organisation ein.</w:t>
            </w:r>
          </w:p>
        </w:tc>
      </w:tr>
      <w:tr w:rsidR="00A05B50" w:rsidRPr="00B76569" w14:paraId="4AA55C70" w14:textId="77777777" w:rsidTr="00A05B50">
        <w:trPr>
          <w:trHeight w:val="1316"/>
        </w:trPr>
        <w:tc>
          <w:tcPr>
            <w:tcW w:w="5301" w:type="dxa"/>
            <w:shd w:val="pct15" w:color="auto" w:fill="auto"/>
          </w:tcPr>
          <w:p w14:paraId="4AA55C69" w14:textId="77777777" w:rsidR="00A05B50" w:rsidRPr="00B76569" w:rsidRDefault="00A05B50" w:rsidP="00A05B50">
            <w:pPr>
              <w:rPr>
                <w:rFonts w:cs="Arial"/>
                <w:b/>
              </w:rPr>
            </w:pPr>
            <w:r w:rsidRPr="00B76569">
              <w:rPr>
                <w:rFonts w:cs="Arial"/>
                <w:b/>
              </w:rPr>
              <w:t>Adresse /</w:t>
            </w:r>
            <w:r w:rsidRPr="00B76569" w:rsidDel="00DB6B53">
              <w:rPr>
                <w:rFonts w:cs="Arial"/>
                <w:b/>
              </w:rPr>
              <w:t xml:space="preserve"> </w:t>
            </w:r>
            <w:r w:rsidRPr="00B76569">
              <w:rPr>
                <w:rFonts w:cs="Arial"/>
                <w:b/>
              </w:rPr>
              <w:t>Indirizzo</w:t>
            </w:r>
          </w:p>
        </w:tc>
        <w:tc>
          <w:tcPr>
            <w:tcW w:w="8692" w:type="dxa"/>
          </w:tcPr>
          <w:p w14:paraId="4AA55C6F" w14:textId="144D1386" w:rsidR="00A05B50" w:rsidRPr="00A05B50" w:rsidRDefault="00A05B50" w:rsidP="00A05B50">
            <w:pPr>
              <w:spacing w:after="0"/>
            </w:pPr>
          </w:p>
        </w:tc>
      </w:tr>
      <w:tr w:rsidR="00A05B50" w:rsidRPr="00B76569" w14:paraId="4AA55C75" w14:textId="77777777" w:rsidTr="00A05B50">
        <w:trPr>
          <w:trHeight w:val="1831"/>
        </w:trPr>
        <w:tc>
          <w:tcPr>
            <w:tcW w:w="5301" w:type="dxa"/>
            <w:shd w:val="pct15" w:color="auto" w:fill="auto"/>
          </w:tcPr>
          <w:p w14:paraId="4AA55C71" w14:textId="77777777" w:rsidR="00A05B50" w:rsidRPr="00B76569" w:rsidRDefault="00A05B50" w:rsidP="00A05B50">
            <w:pPr>
              <w:rPr>
                <w:rFonts w:cs="Arial"/>
                <w:b/>
              </w:rPr>
            </w:pPr>
            <w:r w:rsidRPr="00B76569">
              <w:rPr>
                <w:rFonts w:cs="Arial"/>
                <w:b/>
              </w:rPr>
              <w:t>Datum, Unterschrift / Date et signature / Data e firma</w:t>
            </w:r>
          </w:p>
        </w:tc>
        <w:tc>
          <w:tcPr>
            <w:tcW w:w="8692" w:type="dxa"/>
          </w:tcPr>
          <w:p w14:paraId="4AA55C74" w14:textId="7B1577BE" w:rsidR="00A05B50" w:rsidRPr="00B76569" w:rsidRDefault="00A05B50" w:rsidP="00A05B50">
            <w:pPr>
              <w:rPr>
                <w:rFonts w:cs="Arial"/>
              </w:rPr>
            </w:pPr>
          </w:p>
        </w:tc>
      </w:tr>
    </w:tbl>
    <w:p w14:paraId="4AA55C76" w14:textId="77777777" w:rsidR="008D122A" w:rsidRPr="00A05B50" w:rsidRDefault="008D122A" w:rsidP="00A05B50">
      <w:pPr>
        <w:spacing w:line="240" w:lineRule="auto"/>
        <w:rPr>
          <w:rFonts w:cs="Arial"/>
          <w:sz w:val="4"/>
          <w:szCs w:val="4"/>
        </w:rPr>
      </w:pPr>
    </w:p>
    <w:p w14:paraId="4AA55C77" w14:textId="77777777" w:rsidR="00B07E72" w:rsidRPr="00B76569" w:rsidRDefault="00FD6DAE" w:rsidP="00B07E72">
      <w:pPr>
        <w:pBdr>
          <w:top w:val="single" w:sz="4" w:space="1" w:color="auto"/>
          <w:left w:val="single" w:sz="4" w:space="4" w:color="auto"/>
          <w:bottom w:val="single" w:sz="4" w:space="1" w:color="auto"/>
          <w:right w:val="single" w:sz="4" w:space="6" w:color="auto"/>
        </w:pBdr>
        <w:spacing w:before="60" w:after="60"/>
        <w:ind w:right="113"/>
        <w:rPr>
          <w:rFonts w:cs="Arial"/>
          <w:bCs/>
          <w:lang w:val="fr-CH"/>
        </w:rPr>
      </w:pPr>
      <w:r w:rsidRPr="00B76569">
        <w:rPr>
          <w:rFonts w:cs="Arial"/>
          <w:bCs/>
        </w:rPr>
        <w:t xml:space="preserve">Bitte senden Sie Ihre Stellungnahme an das Bundesamt für Landwirtschaft, </w:t>
      </w:r>
      <w:r w:rsidR="003D432A" w:rsidRPr="00B76569">
        <w:rPr>
          <w:rFonts w:cs="Arial"/>
          <w:bCs/>
        </w:rPr>
        <w:t>Schwarzenburgstr</w:t>
      </w:r>
      <w:r w:rsidR="006F3E05" w:rsidRPr="00B76569">
        <w:rPr>
          <w:rFonts w:cs="Arial"/>
          <w:bCs/>
        </w:rPr>
        <w:t>asse</w:t>
      </w:r>
      <w:r w:rsidR="003D432A" w:rsidRPr="00B76569">
        <w:rPr>
          <w:rFonts w:cs="Arial"/>
          <w:bCs/>
        </w:rPr>
        <w:t xml:space="preserve"> 16</w:t>
      </w:r>
      <w:r w:rsidRPr="00B76569">
        <w:rPr>
          <w:rFonts w:cs="Arial"/>
          <w:bCs/>
        </w:rPr>
        <w:t xml:space="preserve">5, 3003 Bern oder </w:t>
      </w:r>
      <w:r w:rsidR="00B07E72" w:rsidRPr="00B76569">
        <w:rPr>
          <w:rFonts w:cs="Arial"/>
          <w:bCs/>
        </w:rPr>
        <w:t>elektroni</w:t>
      </w:r>
      <w:r w:rsidR="00EF20E9" w:rsidRPr="00B76569">
        <w:rPr>
          <w:rFonts w:cs="Arial"/>
          <w:bCs/>
        </w:rPr>
        <w:t>sch</w:t>
      </w:r>
      <w:r w:rsidRPr="00B76569">
        <w:rPr>
          <w:rFonts w:cs="Arial"/>
          <w:bCs/>
        </w:rPr>
        <w:t xml:space="preserve"> an </w:t>
      </w:r>
      <w:hyperlink r:id="rId13" w:history="1">
        <w:r w:rsidR="003D432A" w:rsidRPr="00B76569">
          <w:rPr>
            <w:rStyle w:val="Hyperlink"/>
            <w:rFonts w:cs="Arial"/>
            <w:bCs/>
          </w:rPr>
          <w:t>schriftgutverwaltung@blw.admin.ch</w:t>
        </w:r>
      </w:hyperlink>
      <w:r w:rsidRPr="00B76569">
        <w:rPr>
          <w:rFonts w:cs="Arial"/>
          <w:bCs/>
        </w:rPr>
        <w:t xml:space="preserve">. </w:t>
      </w:r>
      <w:r w:rsidRPr="00B76569">
        <w:rPr>
          <w:rFonts w:cs="Arial"/>
          <w:b/>
          <w:bCs/>
        </w:rPr>
        <w:t xml:space="preserve">Sie erleichtern uns die Auswertung, wenn Sie uns Ihre Stellungnahme elektronisch als Word-Dokument zur Verfügung stellen. </w:t>
      </w:r>
      <w:r w:rsidRPr="00B76569">
        <w:rPr>
          <w:rFonts w:cs="Arial"/>
          <w:b/>
          <w:bCs/>
          <w:lang w:val="fr-CH"/>
        </w:rPr>
        <w:t>Vielen Dank.</w:t>
      </w:r>
      <w:r w:rsidRPr="00B76569">
        <w:rPr>
          <w:rFonts w:cs="Arial"/>
          <w:bCs/>
          <w:lang w:val="fr-CH"/>
        </w:rPr>
        <w:t xml:space="preserve"> </w:t>
      </w:r>
    </w:p>
    <w:p w14:paraId="4AA55C78" w14:textId="77777777" w:rsidR="00B07E72" w:rsidRPr="00B76569" w:rsidRDefault="00FD6DAE" w:rsidP="00B07E72">
      <w:pPr>
        <w:pBdr>
          <w:top w:val="single" w:sz="4" w:space="1" w:color="auto"/>
          <w:left w:val="single" w:sz="4" w:space="4" w:color="auto"/>
          <w:bottom w:val="single" w:sz="4" w:space="1" w:color="auto"/>
          <w:right w:val="single" w:sz="4" w:space="6" w:color="auto"/>
        </w:pBdr>
        <w:spacing w:before="60" w:after="60"/>
        <w:ind w:right="113"/>
        <w:rPr>
          <w:rFonts w:cs="Arial"/>
          <w:b/>
          <w:lang w:val="it-CH"/>
        </w:rPr>
      </w:pPr>
      <w:r w:rsidRPr="00B76569">
        <w:rPr>
          <w:rFonts w:cs="Arial"/>
          <w:lang w:val="fr-CH"/>
        </w:rPr>
        <w:t xml:space="preserve">Merci d’envoyer votre prise de position, par courrier, à l’Office fédéral de l’agriculture, </w:t>
      </w:r>
      <w:r w:rsidR="003D432A" w:rsidRPr="00B76569">
        <w:rPr>
          <w:rFonts w:cs="Arial"/>
          <w:bCs/>
          <w:lang w:val="fr-CH"/>
        </w:rPr>
        <w:t>Schwarzenburgstr</w:t>
      </w:r>
      <w:r w:rsidR="006F3E05" w:rsidRPr="00B76569">
        <w:rPr>
          <w:rFonts w:cs="Arial"/>
          <w:bCs/>
          <w:lang w:val="fr-CH"/>
        </w:rPr>
        <w:t>asse</w:t>
      </w:r>
      <w:r w:rsidR="003D432A" w:rsidRPr="00B76569">
        <w:rPr>
          <w:rFonts w:cs="Arial"/>
          <w:bCs/>
          <w:lang w:val="fr-CH"/>
        </w:rPr>
        <w:t xml:space="preserve"> 165, </w:t>
      </w:r>
      <w:r w:rsidRPr="00B76569">
        <w:rPr>
          <w:rFonts w:cs="Arial"/>
          <w:lang w:val="fr-CH"/>
        </w:rPr>
        <w:t xml:space="preserve">3003 Berne ou par courrier électronique à </w:t>
      </w:r>
      <w:r w:rsidR="00B07E72" w:rsidRPr="00B76569">
        <w:rPr>
          <w:rFonts w:cs="Arial"/>
          <w:lang w:val="fr-CH"/>
        </w:rPr>
        <w:br/>
      </w:r>
      <w:hyperlink r:id="rId14" w:history="1">
        <w:r w:rsidR="003D432A" w:rsidRPr="00B76569">
          <w:rPr>
            <w:rStyle w:val="Hyperlink"/>
            <w:rFonts w:cs="Arial"/>
            <w:lang w:val="fr-CH"/>
          </w:rPr>
          <w:t>schriftgutverwaltung@blw.admin.ch</w:t>
        </w:r>
      </w:hyperlink>
      <w:r w:rsidRPr="00B76569">
        <w:rPr>
          <w:rFonts w:cs="Arial"/>
          <w:u w:val="single"/>
          <w:lang w:val="fr-CH"/>
        </w:rPr>
        <w:t>.</w:t>
      </w:r>
      <w:r w:rsidRPr="00B76569">
        <w:rPr>
          <w:rFonts w:cs="Arial"/>
          <w:lang w:val="fr-CH"/>
        </w:rPr>
        <w:t xml:space="preserve"> </w:t>
      </w:r>
      <w:r w:rsidRPr="00B76569">
        <w:rPr>
          <w:rFonts w:cs="Arial"/>
          <w:b/>
          <w:lang w:val="fr-CH"/>
        </w:rPr>
        <w:t>Un envoi</w:t>
      </w:r>
      <w:r w:rsidR="00466E1F" w:rsidRPr="00B76569">
        <w:rPr>
          <w:rFonts w:cs="Arial"/>
          <w:b/>
          <w:lang w:val="fr-CH"/>
        </w:rPr>
        <w:t xml:space="preserve"> </w:t>
      </w:r>
      <w:r w:rsidRPr="00B76569">
        <w:rPr>
          <w:rFonts w:cs="Arial"/>
          <w:b/>
          <w:lang w:val="fr-CH"/>
        </w:rPr>
        <w:t xml:space="preserve">en format Word par courrier électronique facilitera grandement notre travail. </w:t>
      </w:r>
      <w:r w:rsidRPr="00B76569">
        <w:rPr>
          <w:rFonts w:cs="Arial"/>
          <w:b/>
          <w:lang w:val="it-CH"/>
        </w:rPr>
        <w:t>D’avance, merci beaucoup.</w:t>
      </w:r>
    </w:p>
    <w:p w14:paraId="4AA55C79" w14:textId="77777777" w:rsidR="00FD6DAE" w:rsidRPr="00B76569" w:rsidRDefault="00FD6DAE" w:rsidP="00B07E72">
      <w:pPr>
        <w:pBdr>
          <w:top w:val="single" w:sz="4" w:space="1" w:color="auto"/>
          <w:left w:val="single" w:sz="4" w:space="4" w:color="auto"/>
          <w:bottom w:val="single" w:sz="4" w:space="1" w:color="auto"/>
          <w:right w:val="single" w:sz="4" w:space="6" w:color="auto"/>
        </w:pBdr>
        <w:spacing w:before="60" w:after="60"/>
        <w:ind w:right="113"/>
        <w:rPr>
          <w:rFonts w:cs="Arial"/>
          <w:b/>
          <w:bCs/>
          <w:lang w:val="it-CH"/>
        </w:rPr>
      </w:pPr>
      <w:r w:rsidRPr="00B76569">
        <w:rPr>
          <w:rFonts w:cs="Arial"/>
          <w:bCs/>
          <w:lang w:val="it-CH"/>
        </w:rPr>
        <w:t xml:space="preserve">Vi invitiamo a inoltrare i vostri pareri all'Ufficio federale dell'agricoltura, </w:t>
      </w:r>
      <w:r w:rsidR="003D432A" w:rsidRPr="00B76569">
        <w:rPr>
          <w:rFonts w:cs="Arial"/>
          <w:bCs/>
          <w:lang w:val="it-CH"/>
        </w:rPr>
        <w:t>Schwarzenburgstr</w:t>
      </w:r>
      <w:r w:rsidR="006F3E05" w:rsidRPr="00B76569">
        <w:rPr>
          <w:rFonts w:cs="Arial"/>
          <w:bCs/>
          <w:lang w:val="it-CH"/>
        </w:rPr>
        <w:t>asse</w:t>
      </w:r>
      <w:r w:rsidR="003D432A" w:rsidRPr="00B76569">
        <w:rPr>
          <w:rFonts w:cs="Arial"/>
          <w:bCs/>
          <w:lang w:val="it-CH"/>
        </w:rPr>
        <w:t xml:space="preserve"> 165, </w:t>
      </w:r>
      <w:r w:rsidRPr="00B76569">
        <w:rPr>
          <w:rFonts w:cs="Arial"/>
          <w:bCs/>
          <w:lang w:val="it-CH"/>
        </w:rPr>
        <w:t>3003 Berna oppure all'indirizzo di posta elettronica</w:t>
      </w:r>
      <w:r w:rsidRPr="00B76569">
        <w:rPr>
          <w:rFonts w:cs="Arial"/>
          <w:bCs/>
          <w:lang w:val="it-CH"/>
        </w:rPr>
        <w:br/>
      </w:r>
      <w:hyperlink r:id="rId15" w:history="1">
        <w:r w:rsidR="003D432A" w:rsidRPr="00B76569">
          <w:rPr>
            <w:rStyle w:val="Hyperlink"/>
            <w:rFonts w:cs="Arial"/>
            <w:bCs/>
            <w:lang w:val="it-CH"/>
          </w:rPr>
          <w:t>schriftgutverwaltung@blw.admin.ch</w:t>
        </w:r>
      </w:hyperlink>
      <w:r w:rsidRPr="00B76569">
        <w:rPr>
          <w:rFonts w:cs="Arial"/>
          <w:bCs/>
          <w:lang w:val="it-CH"/>
        </w:rPr>
        <w:t xml:space="preserve">. </w:t>
      </w:r>
      <w:r w:rsidRPr="00B76569">
        <w:rPr>
          <w:rFonts w:cs="Arial"/>
          <w:b/>
          <w:bCs/>
          <w:lang w:val="it-CH"/>
        </w:rPr>
        <w:t>Onde agevolare la valutazione dei pareri, vi invitiamo a trasmetterci elettronicamente i vostri commenti sotto forma di documento Word. Grazie.</w:t>
      </w:r>
    </w:p>
    <w:p w14:paraId="4AA55C7A" w14:textId="77777777" w:rsidR="003D432A" w:rsidRPr="00B76569" w:rsidRDefault="003D432A">
      <w:pPr>
        <w:widowControl/>
        <w:spacing w:after="0" w:line="240" w:lineRule="auto"/>
        <w:rPr>
          <w:rFonts w:cs="Arial"/>
          <w:b/>
        </w:rPr>
      </w:pPr>
      <w:r w:rsidRPr="00B76569">
        <w:rPr>
          <w:rFonts w:cs="Arial"/>
          <w:b/>
        </w:rPr>
        <w:br w:type="page"/>
      </w:r>
    </w:p>
    <w:p w14:paraId="4AA55C7B" w14:textId="77777777" w:rsidR="008D122A" w:rsidRPr="00B76569" w:rsidRDefault="00BA39AF">
      <w:pPr>
        <w:rPr>
          <w:rFonts w:cs="Arial"/>
          <w:b/>
        </w:rPr>
      </w:pPr>
      <w:r w:rsidRPr="00B76569">
        <w:rPr>
          <w:rFonts w:cs="Arial"/>
          <w:b/>
        </w:rPr>
        <w:lastRenderedPageBreak/>
        <w:t>Allgemeine Bemerkungen</w:t>
      </w:r>
      <w:r w:rsidR="00DB6B53" w:rsidRPr="00B76569">
        <w:rPr>
          <w:rFonts w:cs="Arial"/>
          <w:b/>
        </w:rPr>
        <w:t xml:space="preserve"> </w:t>
      </w:r>
      <w:r w:rsidRPr="00B76569">
        <w:rPr>
          <w:rFonts w:cs="Arial"/>
          <w:b/>
        </w:rPr>
        <w:t>/</w:t>
      </w:r>
      <w:r w:rsidR="00DB6B53" w:rsidRPr="00B76569">
        <w:rPr>
          <w:rFonts w:cs="Arial"/>
          <w:b/>
        </w:rPr>
        <w:t xml:space="preserve"> </w:t>
      </w:r>
      <w:r w:rsidRPr="00B76569">
        <w:rPr>
          <w:rFonts w:cs="Arial"/>
          <w:b/>
        </w:rPr>
        <w:t>Remarques générales</w:t>
      </w:r>
      <w:r w:rsidR="00DB6B53" w:rsidRPr="00B76569">
        <w:rPr>
          <w:rFonts w:cs="Arial"/>
          <w:b/>
        </w:rPr>
        <w:t xml:space="preserve"> </w:t>
      </w:r>
      <w:r w:rsidRPr="00B76569">
        <w:rPr>
          <w:rFonts w:cs="Arial"/>
          <w:b/>
        </w:rPr>
        <w:t>/</w:t>
      </w:r>
      <w:r w:rsidR="00DB6B53" w:rsidRPr="00B76569">
        <w:rPr>
          <w:rFonts w:cs="Arial"/>
          <w:b/>
        </w:rPr>
        <w:t xml:space="preserve"> </w:t>
      </w:r>
      <w:r w:rsidRPr="00B76569">
        <w:rPr>
          <w:rFonts w:cs="Arial"/>
          <w:b/>
        </w:rPr>
        <w:t>Osservazioni generali:</w:t>
      </w:r>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8"/>
        <w:gridCol w:w="560"/>
      </w:tblGrid>
      <w:tr w:rsidR="007B3BFB" w:rsidRPr="00B76569" w14:paraId="4AA55C9C" w14:textId="77777777" w:rsidTr="00427D6D">
        <w:trPr>
          <w:trHeight w:val="8099"/>
        </w:trPr>
        <w:tc>
          <w:tcPr>
            <w:tcW w:w="14078" w:type="dxa"/>
          </w:tcPr>
          <w:p w14:paraId="4AA55C7C" w14:textId="77777777" w:rsidR="00D30B4A" w:rsidRPr="00B76569" w:rsidRDefault="00D30B4A" w:rsidP="005052B2">
            <w:pPr>
              <w:widowControl/>
              <w:autoSpaceDE w:val="0"/>
              <w:autoSpaceDN w:val="0"/>
              <w:adjustRightInd w:val="0"/>
              <w:spacing w:after="0" w:line="240" w:lineRule="auto"/>
              <w:rPr>
                <w:rFonts w:cs="Arial"/>
              </w:rPr>
            </w:pPr>
            <w:bookmarkStart w:id="1" w:name="_Hlk531802222"/>
            <w:r w:rsidRPr="00B76569">
              <w:rPr>
                <w:rFonts w:cs="Arial"/>
              </w:rPr>
              <w:t>Sehr geehrte Damen und Herren</w:t>
            </w:r>
          </w:p>
          <w:p w14:paraId="4AA55C7D" w14:textId="77777777" w:rsidR="00D30B4A" w:rsidRPr="00B76569" w:rsidRDefault="00D30B4A" w:rsidP="005052B2">
            <w:pPr>
              <w:widowControl/>
              <w:autoSpaceDE w:val="0"/>
              <w:autoSpaceDN w:val="0"/>
              <w:adjustRightInd w:val="0"/>
              <w:spacing w:after="0" w:line="240" w:lineRule="auto"/>
              <w:rPr>
                <w:rFonts w:cs="Arial"/>
              </w:rPr>
            </w:pPr>
          </w:p>
          <w:p w14:paraId="4AA55C7E" w14:textId="77777777" w:rsidR="00D30B4A" w:rsidRPr="00B76569" w:rsidRDefault="00A05B50" w:rsidP="005052B2">
            <w:pPr>
              <w:widowControl/>
              <w:autoSpaceDE w:val="0"/>
              <w:autoSpaceDN w:val="0"/>
              <w:adjustRightInd w:val="0"/>
              <w:spacing w:after="0" w:line="240" w:lineRule="auto"/>
              <w:rPr>
                <w:rFonts w:cs="Arial"/>
              </w:rPr>
            </w:pPr>
            <w:r>
              <w:rPr>
                <w:rFonts w:cs="Arial"/>
              </w:rPr>
              <w:t xml:space="preserve">Der VSA bedankt sich </w:t>
            </w:r>
            <w:r w:rsidR="00D30B4A" w:rsidRPr="00B76569">
              <w:rPr>
                <w:rFonts w:cs="Arial"/>
              </w:rPr>
              <w:t>für die Möglichkeit zur Stellungnahme.</w:t>
            </w:r>
          </w:p>
          <w:p w14:paraId="4AA55C7F" w14:textId="77777777" w:rsidR="00D30B4A" w:rsidRPr="00B76569" w:rsidRDefault="00D30B4A" w:rsidP="005052B2">
            <w:pPr>
              <w:widowControl/>
              <w:autoSpaceDE w:val="0"/>
              <w:autoSpaceDN w:val="0"/>
              <w:adjustRightInd w:val="0"/>
              <w:spacing w:after="0" w:line="240" w:lineRule="auto"/>
              <w:rPr>
                <w:rFonts w:cs="Arial"/>
              </w:rPr>
            </w:pPr>
          </w:p>
          <w:p w14:paraId="4AA55C80" w14:textId="04231C25" w:rsidR="00D30B4A" w:rsidRDefault="000B368B" w:rsidP="005052B2">
            <w:pPr>
              <w:widowControl/>
              <w:autoSpaceDE w:val="0"/>
              <w:autoSpaceDN w:val="0"/>
              <w:adjustRightInd w:val="0"/>
              <w:spacing w:after="0" w:line="240" w:lineRule="auto"/>
              <w:rPr>
                <w:rFonts w:cs="Arial"/>
              </w:rPr>
            </w:pPr>
            <w:r w:rsidRPr="00B76569">
              <w:rPr>
                <w:rFonts w:cs="Arial"/>
              </w:rPr>
              <w:t>Wir sind der</w:t>
            </w:r>
            <w:r w:rsidR="00D30B4A" w:rsidRPr="00B76569">
              <w:rPr>
                <w:rFonts w:cs="Arial"/>
              </w:rPr>
              <w:t xml:space="preserve"> Meinung, dass ein</w:t>
            </w:r>
            <w:r w:rsidR="00EC3217" w:rsidRPr="00B76569">
              <w:rPr>
                <w:rFonts w:cs="Arial"/>
              </w:rPr>
              <w:t>e neue Agrarpolitik</w:t>
            </w:r>
            <w:r w:rsidR="00D30B4A" w:rsidRPr="00B76569">
              <w:rPr>
                <w:rFonts w:cs="Arial"/>
              </w:rPr>
              <w:t xml:space="preserve"> dringend notwendig ist. Die Umweltziele Landwirtschaft </w:t>
            </w:r>
            <w:r w:rsidR="00EC3217" w:rsidRPr="00B76569">
              <w:rPr>
                <w:rFonts w:cs="Arial"/>
              </w:rPr>
              <w:t xml:space="preserve">(UZL) </w:t>
            </w:r>
            <w:r w:rsidR="00A05B50">
              <w:rPr>
                <w:rFonts w:cs="Arial"/>
              </w:rPr>
              <w:t>werden</w:t>
            </w:r>
            <w:r w:rsidR="00D30B4A" w:rsidRPr="00B76569">
              <w:rPr>
                <w:rFonts w:cs="Arial"/>
              </w:rPr>
              <w:t xml:space="preserve"> </w:t>
            </w:r>
            <w:r w:rsidR="00064B60" w:rsidRPr="00B76569">
              <w:rPr>
                <w:rFonts w:cs="Arial"/>
              </w:rPr>
              <w:t xml:space="preserve">unter den gegebenen gesetzlichen Rahmenbedingungen </w:t>
            </w:r>
            <w:r w:rsidR="00D30B4A" w:rsidRPr="00B76569">
              <w:rPr>
                <w:rFonts w:cs="Arial"/>
              </w:rPr>
              <w:t xml:space="preserve">nicht erreicht. </w:t>
            </w:r>
            <w:r w:rsidR="00EC3217" w:rsidRPr="00B76569">
              <w:rPr>
                <w:rFonts w:cs="Arial"/>
              </w:rPr>
              <w:t xml:space="preserve">Die neue Agrarpolitik muss den notwendigen institutionellen Rahmen für eine rasche und wirksame Ökologisierung der Landwirtschaft schaffen. </w:t>
            </w:r>
            <w:r w:rsidRPr="00B76569">
              <w:rPr>
                <w:rFonts w:cs="Arial"/>
              </w:rPr>
              <w:t>Die vorgeschlagene Neuausrichtung geht grundsätzlich in die richtige Richtung.</w:t>
            </w:r>
            <w:r w:rsidR="00C914DA">
              <w:rPr>
                <w:rFonts w:cs="Arial"/>
              </w:rPr>
              <w:t xml:space="preserve"> </w:t>
            </w:r>
            <w:r w:rsidR="00431799">
              <w:rPr>
                <w:rFonts w:cs="Arial"/>
              </w:rPr>
              <w:t>S</w:t>
            </w:r>
            <w:r w:rsidR="00C914DA">
              <w:rPr>
                <w:rFonts w:cs="Arial"/>
              </w:rPr>
              <w:t>ie wi</w:t>
            </w:r>
            <w:r w:rsidR="00431799">
              <w:rPr>
                <w:rFonts w:cs="Arial"/>
              </w:rPr>
              <w:t>rd aber nicht genügend w</w:t>
            </w:r>
            <w:r w:rsidR="00C914DA">
              <w:rPr>
                <w:rFonts w:cs="Arial"/>
              </w:rPr>
              <w:t>irksam sein</w:t>
            </w:r>
            <w:r w:rsidR="00641621">
              <w:rPr>
                <w:rFonts w:cs="Arial"/>
              </w:rPr>
              <w:t>,</w:t>
            </w:r>
            <w:r w:rsidR="00C914DA">
              <w:rPr>
                <w:rFonts w:cs="Arial"/>
              </w:rPr>
              <w:t xml:space="preserve"> um die Umwelt ausreichend zu schützen.</w:t>
            </w:r>
            <w:r w:rsidRPr="00B76569">
              <w:rPr>
                <w:rFonts w:cs="Arial"/>
              </w:rPr>
              <w:t xml:space="preserve"> </w:t>
            </w:r>
            <w:r w:rsidR="00431799">
              <w:rPr>
                <w:rFonts w:cs="Arial"/>
              </w:rPr>
              <w:t>Die Agrarpolitik</w:t>
            </w:r>
            <w:r w:rsidR="00C914DA" w:rsidRPr="00B76569">
              <w:rPr>
                <w:rFonts w:cs="Arial"/>
              </w:rPr>
              <w:t xml:space="preserve"> </w:t>
            </w:r>
            <w:r w:rsidRPr="00B76569">
              <w:rPr>
                <w:rFonts w:cs="Arial"/>
              </w:rPr>
              <w:t xml:space="preserve">muss </w:t>
            </w:r>
            <w:r w:rsidR="00C914DA">
              <w:rPr>
                <w:rFonts w:cs="Arial"/>
              </w:rPr>
              <w:t>daher mutiger und griffiger</w:t>
            </w:r>
            <w:r w:rsidR="00641621">
              <w:rPr>
                <w:rFonts w:cs="Arial"/>
              </w:rPr>
              <w:t xml:space="preserve"> daherkommen.</w:t>
            </w:r>
            <w:r w:rsidR="002073F2">
              <w:rPr>
                <w:rFonts w:cs="Arial"/>
              </w:rPr>
              <w:t xml:space="preserve"> </w:t>
            </w:r>
            <w:r w:rsidR="002073F2" w:rsidRPr="00B76569">
              <w:rPr>
                <w:rFonts w:cs="Arial"/>
              </w:rPr>
              <w:t>Fehlanreize müssen abgeschafft werden.</w:t>
            </w:r>
            <w:r w:rsidR="002073F2">
              <w:rPr>
                <w:rFonts w:cs="Arial"/>
              </w:rPr>
              <w:t xml:space="preserve"> Dafür sollen die Subventionen konsequent so ausgerichtet werden, dass sie eine Lenkungswirkung hin zu einer weniger intensiven Landwirtschaft erzielen. </w:t>
            </w:r>
          </w:p>
          <w:p w14:paraId="4AA55C81" w14:textId="77777777" w:rsidR="00A05B50" w:rsidRDefault="00A05B50" w:rsidP="005052B2">
            <w:pPr>
              <w:widowControl/>
              <w:autoSpaceDE w:val="0"/>
              <w:autoSpaceDN w:val="0"/>
              <w:adjustRightInd w:val="0"/>
              <w:spacing w:after="0" w:line="240" w:lineRule="auto"/>
              <w:rPr>
                <w:rFonts w:cs="Arial"/>
              </w:rPr>
            </w:pPr>
          </w:p>
          <w:p w14:paraId="4AA55C82" w14:textId="00AD4C1C" w:rsidR="00EC3217" w:rsidRPr="00B76569" w:rsidRDefault="00A05B50" w:rsidP="005052B2">
            <w:pPr>
              <w:widowControl/>
              <w:autoSpaceDE w:val="0"/>
              <w:autoSpaceDN w:val="0"/>
              <w:adjustRightInd w:val="0"/>
              <w:spacing w:after="0" w:line="240" w:lineRule="auto"/>
              <w:rPr>
                <w:rFonts w:cs="Arial"/>
              </w:rPr>
            </w:pPr>
            <w:r>
              <w:rPr>
                <w:rFonts w:cs="Arial"/>
              </w:rPr>
              <w:t>Als Gewässerschutzverband äussern wir uns zu insbesondere Themenbereichen, welche die Qualität der Oberflächengewässer und des Grundwassers tangieren. Dies betrifft einerseits die Phosphor- und Stickstoffeinträge, andererseits die Pestizide.</w:t>
            </w:r>
            <w:r w:rsidR="00AE2DF9">
              <w:rPr>
                <w:rFonts w:cs="Arial"/>
              </w:rPr>
              <w:t xml:space="preserve"> </w:t>
            </w:r>
            <w:r w:rsidR="00EC3217" w:rsidRPr="00B76569">
              <w:rPr>
                <w:rFonts w:cs="Arial"/>
              </w:rPr>
              <w:t xml:space="preserve">Mit den folgenden Forderungen zeigen wir auf, wie es mit der </w:t>
            </w:r>
            <w:r w:rsidR="00397875" w:rsidRPr="00B76569">
              <w:rPr>
                <w:rFonts w:cs="Arial"/>
              </w:rPr>
              <w:t>Schweizerischen</w:t>
            </w:r>
            <w:r w:rsidR="009F7FE6">
              <w:rPr>
                <w:rFonts w:cs="Arial"/>
              </w:rPr>
              <w:t xml:space="preserve"> Agrarpolitik weiter</w:t>
            </w:r>
            <w:r>
              <w:rPr>
                <w:rFonts w:cs="Arial"/>
              </w:rPr>
              <w:t xml:space="preserve">gehen muss, damit die </w:t>
            </w:r>
            <w:r w:rsidR="008243E8">
              <w:rPr>
                <w:rFonts w:cs="Arial"/>
              </w:rPr>
              <w:t>g</w:t>
            </w:r>
            <w:r>
              <w:rPr>
                <w:rFonts w:cs="Arial"/>
              </w:rPr>
              <w:t>ewässerrelevanten Schutzziele eingehalten werden können.</w:t>
            </w:r>
          </w:p>
          <w:p w14:paraId="4AA55C83" w14:textId="77777777" w:rsidR="0091135A" w:rsidRPr="00B76569" w:rsidRDefault="0091135A" w:rsidP="005052B2">
            <w:pPr>
              <w:widowControl/>
              <w:autoSpaceDE w:val="0"/>
              <w:autoSpaceDN w:val="0"/>
              <w:adjustRightInd w:val="0"/>
              <w:spacing w:after="0" w:line="240" w:lineRule="auto"/>
              <w:rPr>
                <w:rFonts w:cs="Arial"/>
              </w:rPr>
            </w:pPr>
          </w:p>
          <w:p w14:paraId="4AA55C84" w14:textId="77777777" w:rsidR="00F36C7F" w:rsidRPr="00B76569" w:rsidRDefault="00F36C7F" w:rsidP="005052B2">
            <w:pPr>
              <w:widowControl/>
              <w:autoSpaceDE w:val="0"/>
              <w:autoSpaceDN w:val="0"/>
              <w:adjustRightInd w:val="0"/>
              <w:spacing w:after="0" w:line="240" w:lineRule="auto"/>
              <w:rPr>
                <w:rFonts w:cs="Arial"/>
                <w:u w:val="single"/>
              </w:rPr>
            </w:pPr>
            <w:bookmarkStart w:id="2" w:name="_Hlk531870756"/>
            <w:r w:rsidRPr="00B76569">
              <w:rPr>
                <w:rFonts w:cs="Arial"/>
                <w:u w:val="single"/>
              </w:rPr>
              <w:t>Ökologischer Leistungsnachweis - ÖLN</w:t>
            </w:r>
          </w:p>
          <w:p w14:paraId="4AA55C85" w14:textId="77777777" w:rsidR="00F36C7F" w:rsidRPr="00B76569" w:rsidRDefault="00F36C7F" w:rsidP="005052B2">
            <w:pPr>
              <w:spacing w:line="240" w:lineRule="auto"/>
              <w:rPr>
                <w:rFonts w:cs="Arial"/>
              </w:rPr>
            </w:pPr>
            <w:r w:rsidRPr="00B76569">
              <w:rPr>
                <w:rFonts w:cs="Arial"/>
              </w:rPr>
              <w:t xml:space="preserve">Wir unterstützen die Anpassungen beim ÖLN. </w:t>
            </w:r>
            <w:r>
              <w:rPr>
                <w:rFonts w:cs="Arial"/>
              </w:rPr>
              <w:t xml:space="preserve">Wir begrüssen sehr, dass </w:t>
            </w:r>
            <w:r w:rsidRPr="00B76569">
              <w:rPr>
                <w:rFonts w:cs="Arial"/>
              </w:rPr>
              <w:t xml:space="preserve">Pflanzenschutzmittel (PSM) </w:t>
            </w:r>
            <w:r>
              <w:rPr>
                <w:rFonts w:cs="Arial"/>
              </w:rPr>
              <w:t>«</w:t>
            </w:r>
            <w:r w:rsidRPr="00B76569">
              <w:rPr>
                <w:rFonts w:cs="Arial"/>
              </w:rPr>
              <w:t xml:space="preserve">mit erhöhten </w:t>
            </w:r>
            <w:r>
              <w:rPr>
                <w:rFonts w:cs="Arial"/>
              </w:rPr>
              <w:t>Umweltr</w:t>
            </w:r>
            <w:r w:rsidRPr="00B76569">
              <w:rPr>
                <w:rFonts w:cs="Arial"/>
              </w:rPr>
              <w:t>isiken</w:t>
            </w:r>
            <w:r>
              <w:rPr>
                <w:rFonts w:cs="Arial"/>
              </w:rPr>
              <w:t>»</w:t>
            </w:r>
            <w:r w:rsidRPr="00B76569">
              <w:rPr>
                <w:rFonts w:cs="Arial"/>
              </w:rPr>
              <w:t xml:space="preserve"> nicht mehr angewendet werden</w:t>
            </w:r>
            <w:r>
              <w:rPr>
                <w:rFonts w:cs="Arial"/>
              </w:rPr>
              <w:t xml:space="preserve"> dürfen. Allerdings ist noch unklar, w</w:t>
            </w:r>
            <w:r w:rsidR="00C10F99">
              <w:rPr>
                <w:rFonts w:cs="Arial"/>
              </w:rPr>
              <w:t>elche Stoffe darunter</w:t>
            </w:r>
            <w:r>
              <w:rPr>
                <w:rFonts w:cs="Arial"/>
              </w:rPr>
              <w:t xml:space="preserve">fallen werden und wie «streng» </w:t>
            </w:r>
            <w:r w:rsidR="00C10F99">
              <w:rPr>
                <w:rFonts w:cs="Arial"/>
              </w:rPr>
              <w:t>die Bestimmung gehandhabt wird.</w:t>
            </w:r>
            <w:r>
              <w:rPr>
                <w:rFonts w:cs="Arial"/>
              </w:rPr>
              <w:t xml:space="preserve"> </w:t>
            </w:r>
            <w:r w:rsidR="00C10F99">
              <w:rPr>
                <w:rFonts w:cs="Arial"/>
              </w:rPr>
              <w:t xml:space="preserve">Auch die vorgesehene Ausrichtung der Agrarpolitik auf eine standortangepasste Landwirtschaft unterstützen wir. </w:t>
            </w:r>
            <w:r>
              <w:rPr>
                <w:rFonts w:cs="Arial"/>
              </w:rPr>
              <w:t>Nur so kann der Einsatz von Pestiziden signifikant gesenkt werden.</w:t>
            </w:r>
            <w:r w:rsidR="00C10F99">
              <w:rPr>
                <w:rFonts w:cs="Arial"/>
              </w:rPr>
              <w:t xml:space="preserve"> Wir</w:t>
            </w:r>
            <w:r>
              <w:rPr>
                <w:rFonts w:cs="Arial"/>
              </w:rPr>
              <w:t xml:space="preserve"> erwarten mutige Schritte bei der Ausgestaltung der Direktzahlungsverordnung.</w:t>
            </w:r>
          </w:p>
          <w:p w14:paraId="4AA55C87" w14:textId="24B642C6" w:rsidR="00C8575C" w:rsidRPr="00B76569" w:rsidRDefault="00F36C7F" w:rsidP="005052B2">
            <w:pPr>
              <w:spacing w:line="240" w:lineRule="auto"/>
              <w:rPr>
                <w:rFonts w:cs="Arial"/>
              </w:rPr>
            </w:pPr>
            <w:r w:rsidRPr="00B76569">
              <w:rPr>
                <w:rFonts w:cs="Arial"/>
                <w:u w:val="single"/>
              </w:rPr>
              <w:t>Pflanzenschutzmittel - PSM</w:t>
            </w:r>
            <w:r w:rsidRPr="00B76569">
              <w:rPr>
                <w:rFonts w:cs="Arial"/>
                <w:u w:val="single"/>
              </w:rPr>
              <w:br/>
            </w:r>
            <w:r w:rsidRPr="00B76569">
              <w:rPr>
                <w:rFonts w:cs="Arial"/>
              </w:rPr>
              <w:t xml:space="preserve">Wir fordern die Einführung einer Lenkungsabgabe auf PSM. Die Studie Finger (2016) zeigt, dass eine </w:t>
            </w:r>
            <w:r>
              <w:rPr>
                <w:rFonts w:cs="Arial"/>
              </w:rPr>
              <w:t>Lenkungsabgabe</w:t>
            </w:r>
            <w:r w:rsidRPr="00B76569">
              <w:rPr>
                <w:rFonts w:cs="Arial"/>
              </w:rPr>
              <w:t xml:space="preserve"> einen wichtigen Beitrag zur Reduktion des Risikos leisten kann, das durch den Einsatz von PSM </w:t>
            </w:r>
            <w:r>
              <w:rPr>
                <w:rFonts w:cs="Arial"/>
              </w:rPr>
              <w:t>ausgeht</w:t>
            </w:r>
            <w:r w:rsidRPr="00B76569">
              <w:rPr>
                <w:rFonts w:cs="Arial"/>
              </w:rPr>
              <w:t>. Lenkungsabgaben setzen die richtigen Anreize für die Zukunft</w:t>
            </w:r>
            <w:r>
              <w:rPr>
                <w:rFonts w:cs="Arial"/>
              </w:rPr>
              <w:t>.</w:t>
            </w:r>
            <w:r w:rsidRPr="00B76569">
              <w:rPr>
                <w:rFonts w:cs="Arial"/>
              </w:rPr>
              <w:t xml:space="preserve"> Ein System zur Umsetzung muss rasch entwickelt werden.</w:t>
            </w:r>
            <w:r w:rsidR="00C10F99">
              <w:rPr>
                <w:rFonts w:cs="Arial"/>
              </w:rPr>
              <w:t xml:space="preserve"> </w:t>
            </w:r>
            <w:r w:rsidRPr="00B76569">
              <w:rPr>
                <w:rFonts w:cs="Arial"/>
              </w:rPr>
              <w:t>Ein erster Schritt ist die Aufhebung des reduzierten Mehrwertsteuersatz. Dies ist unverzüglich in die Wege zu leiten.</w:t>
            </w:r>
            <w:r w:rsidR="00C10F99">
              <w:rPr>
                <w:rFonts w:cs="Arial"/>
              </w:rPr>
              <w:t xml:space="preserve"> </w:t>
            </w:r>
            <w:r w:rsidRPr="00B76569">
              <w:rPr>
                <w:rFonts w:cs="Arial"/>
              </w:rPr>
              <w:t xml:space="preserve">Ein reduzierter Mehrwertsteuersatz auf </w:t>
            </w:r>
            <w:r w:rsidR="00C10F99">
              <w:rPr>
                <w:rFonts w:cs="Arial"/>
              </w:rPr>
              <w:t>Pestiziden</w:t>
            </w:r>
            <w:r w:rsidRPr="00B76569">
              <w:rPr>
                <w:rFonts w:cs="Arial"/>
              </w:rPr>
              <w:t xml:space="preserve"> ist im Rahmen der Diskussionen zur Reduktion des Risikos</w:t>
            </w:r>
            <w:r>
              <w:rPr>
                <w:rFonts w:cs="Arial"/>
              </w:rPr>
              <w:t xml:space="preserve"> durch </w:t>
            </w:r>
            <w:r w:rsidR="00C10F99">
              <w:rPr>
                <w:rFonts w:cs="Arial"/>
              </w:rPr>
              <w:t>PSM</w:t>
            </w:r>
            <w:r w:rsidRPr="00B76569">
              <w:rPr>
                <w:rFonts w:cs="Arial"/>
              </w:rPr>
              <w:t xml:space="preserve"> äusserst inkohärent.</w:t>
            </w:r>
            <w:r w:rsidR="00641621">
              <w:rPr>
                <w:rFonts w:cs="Arial"/>
              </w:rPr>
              <w:t xml:space="preserve"> </w:t>
            </w:r>
            <w:r w:rsidR="00C8575C">
              <w:rPr>
                <w:rFonts w:cs="Arial"/>
              </w:rPr>
              <w:t>In einem zweit</w:t>
            </w:r>
            <w:r w:rsidR="00473B6C">
              <w:rPr>
                <w:rFonts w:cs="Arial"/>
              </w:rPr>
              <w:t>en</w:t>
            </w:r>
            <w:r w:rsidR="00C8575C">
              <w:rPr>
                <w:rFonts w:cs="Arial"/>
              </w:rPr>
              <w:t xml:space="preserve"> Schritt fordern wir eine Lenkungsabgabe mit dem Ziel, die notwendigen Ressourcen zu haben um i) eine unabhängige PSM-Beratung zu gewährleisten, b) Massnahmen zur Emissionsminderung zu finanzieren (z.B. Waschplätze) iii) das Umweltmonitoring und damit </w:t>
            </w:r>
            <w:r w:rsidR="00641621">
              <w:rPr>
                <w:rFonts w:cs="Arial"/>
              </w:rPr>
              <w:t xml:space="preserve">das Verständnis zu verstärken. </w:t>
            </w:r>
          </w:p>
          <w:p w14:paraId="636EAE9F" w14:textId="77777777" w:rsidR="001403C3" w:rsidRPr="00B76569" w:rsidRDefault="001403C3" w:rsidP="005052B2">
            <w:pPr>
              <w:widowControl/>
              <w:autoSpaceDE w:val="0"/>
              <w:autoSpaceDN w:val="0"/>
              <w:adjustRightInd w:val="0"/>
              <w:spacing w:after="0" w:line="240" w:lineRule="auto"/>
              <w:rPr>
                <w:rFonts w:cs="Arial"/>
                <w:iCs/>
                <w:u w:val="single"/>
              </w:rPr>
            </w:pPr>
            <w:bookmarkStart w:id="3" w:name="_Hlk534803856"/>
            <w:bookmarkEnd w:id="2"/>
            <w:r>
              <w:rPr>
                <w:rFonts w:cs="Arial"/>
                <w:iCs/>
                <w:u w:val="single"/>
              </w:rPr>
              <w:t>M</w:t>
            </w:r>
            <w:r w:rsidRPr="00B76569">
              <w:rPr>
                <w:rFonts w:cs="Arial"/>
                <w:iCs/>
                <w:u w:val="single"/>
              </w:rPr>
              <w:t>assnahmenpaket zur Trinkwasserinitiative (TWI)</w:t>
            </w:r>
          </w:p>
          <w:p w14:paraId="282DEE8B" w14:textId="77777777" w:rsidR="001403C3" w:rsidRPr="00D53649" w:rsidRDefault="001403C3" w:rsidP="005052B2">
            <w:pPr>
              <w:widowControl/>
              <w:autoSpaceDE w:val="0"/>
              <w:autoSpaceDN w:val="0"/>
              <w:adjustRightInd w:val="0"/>
              <w:spacing w:after="0" w:line="240" w:lineRule="auto"/>
              <w:rPr>
                <w:rFonts w:cs="Arial"/>
              </w:rPr>
            </w:pPr>
            <w:r w:rsidRPr="00D53649">
              <w:rPr>
                <w:rFonts w:cs="Arial"/>
              </w:rPr>
              <w:t>Die AP22+ sieht vor, die Stickstoffüberschüsse bis im Jahr 2025 um rund 10% zu reduzieren. Einerseits ist diese Reduktion in Anbetracht der riesigen Überschüsse zu bescheiden und andererseits wird im Bericht nicht aufgezeigt, wie dieses Ziel konkret erreicht werden soll. Die Reduktion des Hofdüngers von 3 auf 2</w:t>
            </w:r>
            <w:r>
              <w:rPr>
                <w:rFonts w:cs="Arial"/>
              </w:rPr>
              <w:t>.</w:t>
            </w:r>
            <w:r w:rsidRPr="00D53649">
              <w:rPr>
                <w:rFonts w:cs="Arial"/>
              </w:rPr>
              <w:t>5 DGVE, der je Hektare düngbare Fläche maximal ausgebracht werden darf, begrüssen wir. Dadurch kann jedoch lediglich vereinzelt lokales Überdüngen vermieden werden. Die grossen Stickstoffüberschüsse werden dadurch nicht wesentlich beeinflusst.</w:t>
            </w:r>
          </w:p>
          <w:p w14:paraId="052509BD" w14:textId="77777777" w:rsidR="001403C3" w:rsidRPr="00D53649" w:rsidRDefault="001403C3" w:rsidP="005052B2">
            <w:pPr>
              <w:widowControl/>
              <w:autoSpaceDE w:val="0"/>
              <w:autoSpaceDN w:val="0"/>
              <w:adjustRightInd w:val="0"/>
              <w:spacing w:after="0" w:line="240" w:lineRule="auto"/>
              <w:rPr>
                <w:rFonts w:cs="Arial"/>
              </w:rPr>
            </w:pPr>
            <w:r w:rsidRPr="00D53649">
              <w:rPr>
                <w:rFonts w:cs="Arial"/>
              </w:rPr>
              <w:t>Die Phosphoreinträge aus der Landwirtschaft sind in verschiedenen Seen der Schweiz nach wie vor zu hoch. Die bisherigen Ziele können bis 2021 nicht erreicht werden. Es sind entsprechende Massnahmen zu definieren, um diese Einträge substanziell zu verringern. In diesem Kontext ist unverständlich, dass auf Mineraldünger und Futtermittel ein reduzierter Mehrwertsteuersatz gilt. Die Aufhebung des reduzierten Mehrwertsteuersatzes ist u.</w:t>
            </w:r>
            <w:r>
              <w:rPr>
                <w:rFonts w:cs="Arial"/>
              </w:rPr>
              <w:t>E. rasch in die Wege zu leiten.</w:t>
            </w:r>
          </w:p>
          <w:p w14:paraId="78F356D2" w14:textId="77777777" w:rsidR="001403C3" w:rsidRPr="00D53649" w:rsidRDefault="001403C3" w:rsidP="005052B2">
            <w:pPr>
              <w:widowControl/>
              <w:autoSpaceDE w:val="0"/>
              <w:autoSpaceDN w:val="0"/>
              <w:adjustRightInd w:val="0"/>
              <w:spacing w:after="0" w:line="240" w:lineRule="auto"/>
              <w:rPr>
                <w:rFonts w:cs="Arial"/>
              </w:rPr>
            </w:pPr>
            <w:r>
              <w:rPr>
                <w:rFonts w:cs="Arial"/>
              </w:rPr>
              <w:t xml:space="preserve">Zudem soll </w:t>
            </w:r>
            <w:r w:rsidRPr="00D53649">
              <w:rPr>
                <w:rFonts w:cs="Arial"/>
              </w:rPr>
              <w:t>im Landwirtschaftsgesetz ein verbindlicher Absenkpfad mit Meilensteinen (Reduktionsziele und Zeithorizonte) für Stickstoff- und Phosphorüberschüsse fest</w:t>
            </w:r>
            <w:r>
              <w:rPr>
                <w:rFonts w:cs="Arial"/>
              </w:rPr>
              <w:t>ge</w:t>
            </w:r>
            <w:r w:rsidRPr="00D53649">
              <w:rPr>
                <w:rFonts w:cs="Arial"/>
              </w:rPr>
              <w:t>leg</w:t>
            </w:r>
            <w:r>
              <w:rPr>
                <w:rFonts w:cs="Arial"/>
              </w:rPr>
              <w:t>t werd</w:t>
            </w:r>
            <w:r w:rsidRPr="00D53649">
              <w:rPr>
                <w:rFonts w:cs="Arial"/>
              </w:rPr>
              <w:t>en. Um diese Ziele zu erreichen, soll der Bund die Kompetenz erhalten, bei Bedarf Lenkungsabgaben einzuführen, Futtermittel- und Mineraldünger zu besteuern und Tierzahlen zu beschränken.</w:t>
            </w:r>
            <w:r>
              <w:rPr>
                <w:rFonts w:cs="Arial"/>
              </w:rPr>
              <w:t xml:space="preserve"> </w:t>
            </w:r>
            <w:r w:rsidRPr="00D53649">
              <w:rPr>
                <w:rFonts w:cs="Arial"/>
              </w:rPr>
              <w:t>Der Absenkpfad soll so festgelegt werden, dass folgende Ziele erreicht werden:</w:t>
            </w:r>
          </w:p>
          <w:p w14:paraId="2A56BB37" w14:textId="77777777" w:rsidR="001403C3" w:rsidRPr="00B97E9B" w:rsidRDefault="001403C3" w:rsidP="00B97E9B">
            <w:pPr>
              <w:pStyle w:val="Listenabsatz"/>
              <w:widowControl/>
              <w:numPr>
                <w:ilvl w:val="0"/>
                <w:numId w:val="29"/>
              </w:numPr>
              <w:autoSpaceDE w:val="0"/>
              <w:autoSpaceDN w:val="0"/>
              <w:adjustRightInd w:val="0"/>
              <w:spacing w:after="0" w:line="240" w:lineRule="auto"/>
              <w:ind w:left="284" w:hanging="284"/>
              <w:rPr>
                <w:rFonts w:cs="Arial"/>
              </w:rPr>
            </w:pPr>
            <w:r w:rsidRPr="00B97E9B">
              <w:rPr>
                <w:rFonts w:cs="Arial"/>
              </w:rPr>
              <w:lastRenderedPageBreak/>
              <w:t>Elimination der Stickstoffüberschüsse, damit u.a. die im Gewässerschutzrecht vorgegebenen 25 mg Nitrat/L im Grundwasser weitestgehend eingehalten werden und die Stickstoffdeposition auf ein Niveau sinkt, das die Ökosysteme ertragen ("Critical Loads" unterschritten).</w:t>
            </w:r>
          </w:p>
          <w:p w14:paraId="5C58E972" w14:textId="77777777" w:rsidR="001403C3" w:rsidRPr="00B97E9B" w:rsidRDefault="001403C3" w:rsidP="00B97E9B">
            <w:pPr>
              <w:pStyle w:val="Listenabsatz"/>
              <w:widowControl/>
              <w:numPr>
                <w:ilvl w:val="0"/>
                <w:numId w:val="29"/>
              </w:numPr>
              <w:autoSpaceDE w:val="0"/>
              <w:autoSpaceDN w:val="0"/>
              <w:adjustRightInd w:val="0"/>
              <w:spacing w:after="0" w:line="240" w:lineRule="auto"/>
              <w:ind w:left="284" w:hanging="284"/>
              <w:rPr>
                <w:rFonts w:cs="Arial"/>
              </w:rPr>
            </w:pPr>
            <w:r w:rsidRPr="00B97E9B">
              <w:rPr>
                <w:rFonts w:cs="Arial"/>
              </w:rPr>
              <w:t>Elimination der Phosphorüberschüsse, damit u.a. die gewässerschutzrechtlichen Anforderungen erfüllt werden.</w:t>
            </w:r>
          </w:p>
          <w:p w14:paraId="5A00AAA8" w14:textId="77777777" w:rsidR="001403C3" w:rsidRPr="00B97E9B" w:rsidRDefault="001403C3" w:rsidP="00B97E9B">
            <w:pPr>
              <w:widowControl/>
              <w:autoSpaceDE w:val="0"/>
              <w:autoSpaceDN w:val="0"/>
              <w:adjustRightInd w:val="0"/>
              <w:spacing w:after="0" w:line="240" w:lineRule="auto"/>
              <w:rPr>
                <w:rFonts w:cs="Arial"/>
              </w:rPr>
            </w:pPr>
          </w:p>
          <w:p w14:paraId="6FF908D9" w14:textId="25446121" w:rsidR="001403C3" w:rsidRDefault="001403C3" w:rsidP="005052B2">
            <w:pPr>
              <w:widowControl/>
              <w:autoSpaceDE w:val="0"/>
              <w:autoSpaceDN w:val="0"/>
              <w:adjustRightInd w:val="0"/>
              <w:spacing w:after="0" w:line="240" w:lineRule="auto"/>
              <w:rPr>
                <w:rFonts w:cs="Arial"/>
              </w:rPr>
            </w:pPr>
            <w:r>
              <w:rPr>
                <w:rFonts w:cs="Arial"/>
              </w:rPr>
              <w:t>I</w:t>
            </w:r>
            <w:r w:rsidRPr="00B76569">
              <w:rPr>
                <w:rFonts w:cs="Arial"/>
              </w:rPr>
              <w:t xml:space="preserve">m Pflanzenschutzbereich </w:t>
            </w:r>
            <w:r>
              <w:rPr>
                <w:rFonts w:cs="Arial"/>
              </w:rPr>
              <w:t>sieht das TWI-Massnahmenpaket bloss di</w:t>
            </w:r>
            <w:r w:rsidRPr="00B76569">
              <w:rPr>
                <w:rFonts w:cs="Arial"/>
              </w:rPr>
              <w:t>e Umsetzung des Aktionsplans Pflanzenschutzmittel</w:t>
            </w:r>
            <w:r>
              <w:rPr>
                <w:rFonts w:cs="Arial"/>
              </w:rPr>
              <w:t xml:space="preserve"> (AP PSM) vor</w:t>
            </w:r>
            <w:r w:rsidRPr="00B76569">
              <w:rPr>
                <w:rFonts w:cs="Arial"/>
              </w:rPr>
              <w:t xml:space="preserve">. </w:t>
            </w:r>
            <w:r>
              <w:rPr>
                <w:rFonts w:cs="Arial"/>
              </w:rPr>
              <w:t>Diese muss</w:t>
            </w:r>
            <w:r w:rsidRPr="00B76569">
              <w:rPr>
                <w:rFonts w:cs="Arial"/>
              </w:rPr>
              <w:t xml:space="preserve"> </w:t>
            </w:r>
            <w:r>
              <w:rPr>
                <w:rFonts w:cs="Arial"/>
              </w:rPr>
              <w:t xml:space="preserve">aber </w:t>
            </w:r>
            <w:r w:rsidRPr="00B76569">
              <w:rPr>
                <w:rFonts w:cs="Arial"/>
              </w:rPr>
              <w:t xml:space="preserve">unabhängig von der TWI </w:t>
            </w:r>
            <w:r>
              <w:rPr>
                <w:rFonts w:cs="Arial"/>
              </w:rPr>
              <w:t>erfolgen</w:t>
            </w:r>
            <w:r w:rsidRPr="00B76569">
              <w:rPr>
                <w:rFonts w:cs="Arial"/>
              </w:rPr>
              <w:t xml:space="preserve"> und kann nicht als </w:t>
            </w:r>
            <w:r>
              <w:rPr>
                <w:rFonts w:cs="Arial"/>
              </w:rPr>
              <w:t>weitergehende</w:t>
            </w:r>
            <w:r w:rsidRPr="00B76569">
              <w:rPr>
                <w:rFonts w:cs="Arial"/>
              </w:rPr>
              <w:t xml:space="preserve"> Massnahme </w:t>
            </w:r>
            <w:r>
              <w:rPr>
                <w:rFonts w:cs="Arial"/>
              </w:rPr>
              <w:t>deklariert</w:t>
            </w:r>
            <w:r w:rsidRPr="00B76569">
              <w:rPr>
                <w:rFonts w:cs="Arial"/>
              </w:rPr>
              <w:t xml:space="preserve"> werden. Wir fordern </w:t>
            </w:r>
            <w:r>
              <w:rPr>
                <w:rFonts w:cs="Arial"/>
              </w:rPr>
              <w:t xml:space="preserve">folgende </w:t>
            </w:r>
            <w:r w:rsidRPr="00B76569">
              <w:rPr>
                <w:rFonts w:cs="Arial"/>
              </w:rPr>
              <w:t>weitergehende</w:t>
            </w:r>
            <w:r>
              <w:rPr>
                <w:rFonts w:cs="Arial"/>
              </w:rPr>
              <w:t>n</w:t>
            </w:r>
            <w:r w:rsidRPr="00B76569">
              <w:rPr>
                <w:rFonts w:cs="Arial"/>
              </w:rPr>
              <w:t xml:space="preserve"> Massnahmen</w:t>
            </w:r>
            <w:r>
              <w:rPr>
                <w:rFonts w:cs="Arial"/>
              </w:rPr>
              <w:t xml:space="preserve">: </w:t>
            </w:r>
          </w:p>
          <w:p w14:paraId="4AA55C8C" w14:textId="77777777" w:rsidR="009A3687" w:rsidRPr="002073F2" w:rsidRDefault="009A3687" w:rsidP="005052B2">
            <w:pPr>
              <w:pStyle w:val="Listenabsatz"/>
              <w:widowControl/>
              <w:numPr>
                <w:ilvl w:val="0"/>
                <w:numId w:val="29"/>
              </w:numPr>
              <w:autoSpaceDE w:val="0"/>
              <w:autoSpaceDN w:val="0"/>
              <w:adjustRightInd w:val="0"/>
              <w:spacing w:after="0" w:line="240" w:lineRule="auto"/>
              <w:ind w:left="284" w:hanging="284"/>
              <w:rPr>
                <w:rFonts w:cs="Arial"/>
              </w:rPr>
            </w:pPr>
            <w:r w:rsidRPr="002073F2">
              <w:rPr>
                <w:rFonts w:cs="Arial"/>
              </w:rPr>
              <w:t>Direktzahlungen anpassen: Die Direktzahlungen sollen zukünftig eine klare Lenkungswirkung hin zu einem extensiven Anbau haben.</w:t>
            </w:r>
          </w:p>
          <w:p w14:paraId="4AA55C8D" w14:textId="20B8A2A4" w:rsidR="009A3687" w:rsidRPr="002073F2" w:rsidRDefault="009A3687" w:rsidP="005052B2">
            <w:pPr>
              <w:pStyle w:val="Listenabsatz"/>
              <w:widowControl/>
              <w:numPr>
                <w:ilvl w:val="0"/>
                <w:numId w:val="29"/>
              </w:numPr>
              <w:autoSpaceDE w:val="0"/>
              <w:autoSpaceDN w:val="0"/>
              <w:adjustRightInd w:val="0"/>
              <w:spacing w:after="0" w:line="240" w:lineRule="auto"/>
              <w:ind w:left="284" w:hanging="284"/>
              <w:rPr>
                <w:rFonts w:cs="Arial"/>
              </w:rPr>
            </w:pPr>
            <w:r w:rsidRPr="002073F2">
              <w:rPr>
                <w:rFonts w:cs="Arial"/>
              </w:rPr>
              <w:t xml:space="preserve">Biolandbau fördern: In der AP22+ sollen </w:t>
            </w:r>
            <w:r w:rsidR="00DE6E22" w:rsidRPr="002073F2">
              <w:rPr>
                <w:rFonts w:cs="Arial"/>
              </w:rPr>
              <w:t xml:space="preserve">neben den neu vorgeschlagenen teilbetrieblichen Produktionssystembeiträgen weitere </w:t>
            </w:r>
            <w:r w:rsidRPr="002073F2">
              <w:rPr>
                <w:rFonts w:cs="Arial"/>
              </w:rPr>
              <w:t>konkrete Massnahmen zur Förderung des Biolandbaus definiert werden, weil eine Vergrösserung der biologisch bewirtschafteten Fläche viel zu den Pestizid-Reduktionszielen beitragen würde.</w:t>
            </w:r>
          </w:p>
          <w:p w14:paraId="4AA55C8E" w14:textId="77777777" w:rsidR="009A3687" w:rsidRPr="002073F2" w:rsidRDefault="009A3687" w:rsidP="005052B2">
            <w:pPr>
              <w:pStyle w:val="Listenabsatz"/>
              <w:widowControl/>
              <w:numPr>
                <w:ilvl w:val="0"/>
                <w:numId w:val="29"/>
              </w:numPr>
              <w:autoSpaceDE w:val="0"/>
              <w:autoSpaceDN w:val="0"/>
              <w:adjustRightInd w:val="0"/>
              <w:spacing w:after="0" w:line="240" w:lineRule="auto"/>
              <w:ind w:left="284" w:hanging="284"/>
              <w:rPr>
                <w:rFonts w:cs="Arial"/>
              </w:rPr>
            </w:pPr>
            <w:r w:rsidRPr="002073F2">
              <w:rPr>
                <w:rFonts w:cs="Arial"/>
              </w:rPr>
              <w:t>Unabhängige Beratung der Landwirte: Eine vom Pestizidverkauf unabhängige Beratung der Landwirte ist zentral. Die AP22+ soll auf einem Konzept basieren, das ein Finanzierungsmodell und eine klare Trennung von Verkauf, Kontrolle und Beratung umfasst. Diese Beratung soll betriebsspezifisch sein und alle Aspekte abdecken: Von der Wahl resistenter Sorten und der Anpassung der Fruchtfolge über reduzierte Bodenbearbeitung bis zur Entwässerungssituation der Wasch- und Umschlagsplätze.</w:t>
            </w:r>
          </w:p>
          <w:p w14:paraId="4AA55C8F" w14:textId="77777777" w:rsidR="009A3687" w:rsidRPr="002073F2" w:rsidRDefault="009A3687" w:rsidP="005052B2">
            <w:pPr>
              <w:pStyle w:val="Listenabsatz"/>
              <w:widowControl/>
              <w:numPr>
                <w:ilvl w:val="0"/>
                <w:numId w:val="29"/>
              </w:numPr>
              <w:autoSpaceDE w:val="0"/>
              <w:autoSpaceDN w:val="0"/>
              <w:adjustRightInd w:val="0"/>
              <w:spacing w:after="0" w:line="240" w:lineRule="auto"/>
              <w:ind w:left="284" w:hanging="284"/>
              <w:rPr>
                <w:rFonts w:cs="Arial"/>
              </w:rPr>
            </w:pPr>
            <w:r w:rsidRPr="002073F2">
              <w:rPr>
                <w:rFonts w:cs="Arial"/>
              </w:rPr>
              <w:t>Geltende Regelungen durchsetzen: Die AP22+ soll griffige Massnahmen aufzeigen, wie die Einhaltung geltender Regelungen (Einhaltung der Pufferstreifen, des integrierten Pflanzenschutzes etc.) wirkungsvoll durchgesetzt werden kann. Verstösse sollen deutlich stärker sanktioniert werden als heute.</w:t>
            </w:r>
          </w:p>
          <w:p w14:paraId="4AA55C90" w14:textId="77777777" w:rsidR="009A3687" w:rsidRPr="002073F2" w:rsidRDefault="009A3687" w:rsidP="005052B2">
            <w:pPr>
              <w:pStyle w:val="Listenabsatz"/>
              <w:widowControl/>
              <w:numPr>
                <w:ilvl w:val="0"/>
                <w:numId w:val="29"/>
              </w:numPr>
              <w:autoSpaceDE w:val="0"/>
              <w:autoSpaceDN w:val="0"/>
              <w:adjustRightInd w:val="0"/>
              <w:spacing w:after="0" w:line="240" w:lineRule="auto"/>
              <w:ind w:left="284" w:hanging="284"/>
              <w:rPr>
                <w:rFonts w:cs="Arial"/>
              </w:rPr>
            </w:pPr>
            <w:r w:rsidRPr="002073F2">
              <w:rPr>
                <w:rFonts w:cs="Arial"/>
              </w:rPr>
              <w:t>Lenkungsabgabe auf Pflanzenschutzmittel einführen: Pestizide werden heute noch in vielen Fällen nicht erst als letzte Massnahme, sondern aus wirtschaftlichen Gründen bereits vorsorglich eingesetzt. Eine Lenkungsabgabe auf Pflanzenschutzmittel würde bewirken, dass diese erst eingesetzt werden, wenn andere, heute meist teurere Methoden nicht zum Erfolg geführt haben.</w:t>
            </w:r>
          </w:p>
          <w:p w14:paraId="4AA55C91" w14:textId="77777777" w:rsidR="009A3687" w:rsidRPr="009A3687" w:rsidRDefault="009A3687" w:rsidP="005052B2">
            <w:pPr>
              <w:pStyle w:val="Listenabsatz"/>
              <w:widowControl/>
              <w:numPr>
                <w:ilvl w:val="0"/>
                <w:numId w:val="29"/>
              </w:numPr>
              <w:autoSpaceDE w:val="0"/>
              <w:autoSpaceDN w:val="0"/>
              <w:adjustRightInd w:val="0"/>
              <w:spacing w:after="0" w:line="240" w:lineRule="auto"/>
              <w:ind w:left="284" w:hanging="284"/>
              <w:rPr>
                <w:rFonts w:cs="Arial"/>
              </w:rPr>
            </w:pPr>
            <w:r w:rsidRPr="002073F2">
              <w:rPr>
                <w:rFonts w:cs="Arial"/>
              </w:rPr>
              <w:t>Innovative Massnahmen fördern: Die Züchtung</w:t>
            </w:r>
            <w:r w:rsidRPr="009A3687">
              <w:rPr>
                <w:rFonts w:cs="Arial"/>
              </w:rPr>
              <w:t xml:space="preserve"> resistenter Sorten, die Förderung von alternativen Pflanzenschutzmassnahmen (Aussetzen von Nützlingen, Verwirrung von Schädlingen etc.), GPS und optisch gesteuerte Roboter und andere innovative Massnahmen sollen mit der AP22+ gezielt gefördert werden.</w:t>
            </w:r>
          </w:p>
          <w:p w14:paraId="4AA55C92" w14:textId="07773593" w:rsidR="009A3687" w:rsidRDefault="009A3687" w:rsidP="005052B2">
            <w:pPr>
              <w:widowControl/>
              <w:autoSpaceDE w:val="0"/>
              <w:autoSpaceDN w:val="0"/>
              <w:adjustRightInd w:val="0"/>
              <w:spacing w:after="0" w:line="240" w:lineRule="auto"/>
              <w:rPr>
                <w:rFonts w:cs="Arial"/>
              </w:rPr>
            </w:pPr>
          </w:p>
          <w:p w14:paraId="1B72EF0C" w14:textId="77777777" w:rsidR="00DE6E22" w:rsidRPr="00B76569" w:rsidRDefault="00DE6E22" w:rsidP="005052B2">
            <w:pPr>
              <w:widowControl/>
              <w:autoSpaceDE w:val="0"/>
              <w:autoSpaceDN w:val="0"/>
              <w:adjustRightInd w:val="0"/>
              <w:spacing w:after="0" w:line="240" w:lineRule="auto"/>
              <w:rPr>
                <w:rFonts w:cs="Arial"/>
                <w:u w:val="single"/>
              </w:rPr>
            </w:pPr>
            <w:r w:rsidRPr="00B76569">
              <w:rPr>
                <w:rFonts w:cs="Arial"/>
                <w:u w:val="single"/>
              </w:rPr>
              <w:t>Produktionssystembeiträge (PSB) und Ressourceneffizienzbeiträge (REB)</w:t>
            </w:r>
          </w:p>
          <w:p w14:paraId="23495981" w14:textId="7E99BE3F" w:rsidR="00DE6E22" w:rsidRPr="00B76569" w:rsidRDefault="00DE6E22" w:rsidP="005052B2">
            <w:pPr>
              <w:widowControl/>
              <w:autoSpaceDE w:val="0"/>
              <w:autoSpaceDN w:val="0"/>
              <w:adjustRightInd w:val="0"/>
              <w:spacing w:after="0" w:line="240" w:lineRule="auto"/>
              <w:rPr>
                <w:rFonts w:cs="Arial"/>
              </w:rPr>
            </w:pPr>
            <w:r w:rsidRPr="00B76569">
              <w:rPr>
                <w:rFonts w:cs="Arial"/>
              </w:rPr>
              <w:t>Wir unterstützen die Überführung der REB in ÖLN</w:t>
            </w:r>
            <w:r>
              <w:rPr>
                <w:rFonts w:cs="Arial"/>
              </w:rPr>
              <w:t xml:space="preserve"> / </w:t>
            </w:r>
            <w:r w:rsidRPr="00B76569">
              <w:rPr>
                <w:rFonts w:cs="Arial"/>
              </w:rPr>
              <w:t>LRV</w:t>
            </w:r>
            <w:r>
              <w:rPr>
                <w:rFonts w:cs="Arial"/>
              </w:rPr>
              <w:t xml:space="preserve"> / teilbetriebliche Produktionssystembeiträge</w:t>
            </w:r>
            <w:r w:rsidRPr="00B76569">
              <w:rPr>
                <w:rFonts w:cs="Arial"/>
              </w:rPr>
              <w:t>.</w:t>
            </w:r>
            <w:r>
              <w:rPr>
                <w:rFonts w:cs="Arial"/>
              </w:rPr>
              <w:t xml:space="preserve"> </w:t>
            </w:r>
            <w:r w:rsidRPr="00F66456">
              <w:rPr>
                <w:rFonts w:cs="Arial"/>
              </w:rPr>
              <w:t>Der Übergang der einzelnen Massnahmen von der Förderung zur Forderung wurde angekündigt und nun umgesetzt. Das ist zielführend.</w:t>
            </w:r>
          </w:p>
          <w:bookmarkEnd w:id="3"/>
          <w:p w14:paraId="4AA55C95" w14:textId="77777777" w:rsidR="007D1020" w:rsidRPr="00B76569" w:rsidRDefault="007D1020" w:rsidP="005052B2">
            <w:pPr>
              <w:widowControl/>
              <w:autoSpaceDE w:val="0"/>
              <w:autoSpaceDN w:val="0"/>
              <w:adjustRightInd w:val="0"/>
              <w:spacing w:after="0" w:line="240" w:lineRule="auto"/>
              <w:rPr>
                <w:rFonts w:cs="Arial"/>
              </w:rPr>
            </w:pPr>
          </w:p>
          <w:p w14:paraId="4AA55C96" w14:textId="77777777" w:rsidR="00856FA6" w:rsidRPr="00856FA6" w:rsidRDefault="001C0712" w:rsidP="005052B2">
            <w:pPr>
              <w:spacing w:after="0" w:line="240" w:lineRule="auto"/>
              <w:rPr>
                <w:rFonts w:cs="Arial"/>
                <w:u w:val="single"/>
              </w:rPr>
            </w:pPr>
            <w:r w:rsidRPr="00856FA6">
              <w:rPr>
                <w:rFonts w:cs="Arial"/>
                <w:u w:val="single"/>
              </w:rPr>
              <w:t xml:space="preserve">Zahlungsrahmen für Produktion und Absatz: </w:t>
            </w:r>
          </w:p>
          <w:p w14:paraId="4AA55C97" w14:textId="77777777" w:rsidR="001C0712" w:rsidRDefault="001C0712" w:rsidP="005052B2">
            <w:pPr>
              <w:widowControl/>
              <w:autoSpaceDE w:val="0"/>
              <w:autoSpaceDN w:val="0"/>
              <w:adjustRightInd w:val="0"/>
              <w:spacing w:after="0" w:line="240" w:lineRule="auto"/>
              <w:rPr>
                <w:rFonts w:cs="Arial"/>
              </w:rPr>
            </w:pPr>
            <w:r w:rsidRPr="00B76569">
              <w:rPr>
                <w:rFonts w:cs="Arial"/>
              </w:rPr>
              <w:t>Wir fordern eine Reduktion des Zahlungsrahm</w:t>
            </w:r>
            <w:r w:rsidR="00061118" w:rsidRPr="00B76569">
              <w:rPr>
                <w:rFonts w:cs="Arial"/>
              </w:rPr>
              <w:t>en</w:t>
            </w:r>
            <w:r w:rsidR="00856FA6">
              <w:rPr>
                <w:rFonts w:cs="Arial"/>
              </w:rPr>
              <w:t>s</w:t>
            </w:r>
            <w:r w:rsidRPr="00B76569">
              <w:rPr>
                <w:rFonts w:cs="Arial"/>
              </w:rPr>
              <w:t xml:space="preserve"> im Bereich Produktion und Absatz. Beiträge, die zur Steigerung der tierischen Produktion führen sind inkohärent mit den UZL und müssen gestrichen werde.</w:t>
            </w:r>
          </w:p>
          <w:p w14:paraId="4AA55C98" w14:textId="77777777" w:rsidR="00856FA6" w:rsidRDefault="00856FA6" w:rsidP="005052B2">
            <w:pPr>
              <w:widowControl/>
              <w:autoSpaceDE w:val="0"/>
              <w:autoSpaceDN w:val="0"/>
              <w:adjustRightInd w:val="0"/>
              <w:spacing w:after="0" w:line="240" w:lineRule="auto"/>
              <w:rPr>
                <w:rFonts w:cs="Arial"/>
              </w:rPr>
            </w:pPr>
          </w:p>
          <w:p w14:paraId="4AA55C99" w14:textId="426AADE8" w:rsidR="00856FA6" w:rsidRDefault="005C311D" w:rsidP="005052B2">
            <w:pPr>
              <w:spacing w:line="240" w:lineRule="auto"/>
              <w:rPr>
                <w:rFonts w:cs="Arial"/>
              </w:rPr>
            </w:pPr>
            <w:r w:rsidRPr="005C311D">
              <w:rPr>
                <w:rFonts w:cs="Arial"/>
                <w:u w:val="single"/>
              </w:rPr>
              <w:t>Konsum</w:t>
            </w:r>
            <w:r w:rsidR="001403C3">
              <w:rPr>
                <w:rFonts w:cs="Arial"/>
                <w:u w:val="single"/>
              </w:rPr>
              <w:t xml:space="preserve">: </w:t>
            </w:r>
            <w:r w:rsidRPr="005C311D">
              <w:rPr>
                <w:rFonts w:cs="Arial"/>
              </w:rPr>
              <w:t>Leider nimmt die Vorlag</w:t>
            </w:r>
            <w:r w:rsidR="00903E52">
              <w:rPr>
                <w:rFonts w:cs="Arial"/>
              </w:rPr>
              <w:t>e</w:t>
            </w:r>
            <w:r w:rsidRPr="005C311D">
              <w:rPr>
                <w:rFonts w:cs="Arial"/>
              </w:rPr>
              <w:t xml:space="preserve"> keinen Bezug zur Konsumseite</w:t>
            </w:r>
            <w:r>
              <w:rPr>
                <w:rFonts w:cs="Arial"/>
              </w:rPr>
              <w:t>.</w:t>
            </w:r>
            <w:r w:rsidRPr="005C311D">
              <w:rPr>
                <w:rFonts w:cs="Arial"/>
              </w:rPr>
              <w:t xml:space="preserve"> Dies ist nicht zeitgemäss. </w:t>
            </w:r>
            <w:r w:rsidR="00856FA6" w:rsidRPr="005C311D">
              <w:rPr>
                <w:rFonts w:cs="Arial"/>
              </w:rPr>
              <w:t>Ohne politische Eingriffe in das Konsumverhalten werden grössere Veränderungen ausbleiben</w:t>
            </w:r>
            <w:r w:rsidR="00856FA6">
              <w:rPr>
                <w:rFonts w:cs="Arial"/>
              </w:rPr>
              <w:t xml:space="preserve">. </w:t>
            </w:r>
            <w:r w:rsidR="00856FA6" w:rsidRPr="00856FA6">
              <w:rPr>
                <w:rFonts w:cs="Arial"/>
              </w:rPr>
              <w:t>Damit eine weniger intensive Produktion gleich</w:t>
            </w:r>
            <w:r w:rsidR="00856FA6">
              <w:rPr>
                <w:rFonts w:cs="Arial"/>
              </w:rPr>
              <w:t xml:space="preserve"> </w:t>
            </w:r>
            <w:r w:rsidR="00856FA6" w:rsidRPr="00856FA6">
              <w:rPr>
                <w:rFonts w:cs="Arial"/>
              </w:rPr>
              <w:t>viele Nahrungsmittel auf die Teller bringt, muss der Trend zu immer perfekter aussehenden</w:t>
            </w:r>
            <w:r w:rsidR="00856FA6">
              <w:rPr>
                <w:rFonts w:cs="Arial"/>
              </w:rPr>
              <w:t xml:space="preserve"> </w:t>
            </w:r>
            <w:r w:rsidR="00856FA6" w:rsidRPr="00856FA6">
              <w:rPr>
                <w:rFonts w:cs="Arial"/>
              </w:rPr>
              <w:t>Früchten und Gemüsen durchbrochen werden. Mit abgestuften Preisen sollen die Grossverteiler</w:t>
            </w:r>
            <w:r w:rsidR="00856FA6">
              <w:rPr>
                <w:rFonts w:cs="Arial"/>
              </w:rPr>
              <w:t xml:space="preserve"> </w:t>
            </w:r>
            <w:r w:rsidR="00856FA6" w:rsidRPr="00856FA6">
              <w:rPr>
                <w:rFonts w:cs="Arial"/>
              </w:rPr>
              <w:t>dafür sorgen, dass sie alle produzierten Lebensmittel in den Verkauf bringen können. Ausserdem</w:t>
            </w:r>
            <w:r w:rsidR="00856FA6">
              <w:rPr>
                <w:rFonts w:cs="Arial"/>
              </w:rPr>
              <w:t xml:space="preserve"> </w:t>
            </w:r>
            <w:r w:rsidR="00856FA6" w:rsidRPr="00856FA6">
              <w:rPr>
                <w:rFonts w:cs="Arial"/>
              </w:rPr>
              <w:t>sollen sie neue resistente Sorten gezielt bewerben – sonst werden sie nicht angebaut.</w:t>
            </w:r>
            <w:r w:rsidR="00856FA6">
              <w:rPr>
                <w:rFonts w:cs="Arial"/>
              </w:rPr>
              <w:t xml:space="preserve"> </w:t>
            </w:r>
            <w:r w:rsidR="00856FA6" w:rsidRPr="00856FA6">
              <w:rPr>
                <w:rFonts w:cs="Arial"/>
              </w:rPr>
              <w:t>Informationskampagnen sollen dem Konsumenten ermöglichen, gezielt Produkte mit einer</w:t>
            </w:r>
            <w:r w:rsidR="00856FA6">
              <w:rPr>
                <w:rFonts w:cs="Arial"/>
              </w:rPr>
              <w:t xml:space="preserve"> </w:t>
            </w:r>
            <w:r w:rsidR="00856FA6" w:rsidRPr="00856FA6">
              <w:rPr>
                <w:rFonts w:cs="Arial"/>
              </w:rPr>
              <w:t>möglichst geringen Pestizidbelastung wählen zu können.</w:t>
            </w:r>
          </w:p>
          <w:p w14:paraId="4AA55C9A" w14:textId="77777777" w:rsidR="005C311D" w:rsidRPr="00B76569" w:rsidRDefault="00856FA6" w:rsidP="005052B2">
            <w:pPr>
              <w:spacing w:line="240" w:lineRule="auto"/>
              <w:rPr>
                <w:rFonts w:cs="Arial"/>
              </w:rPr>
            </w:pPr>
            <w:r>
              <w:rPr>
                <w:rFonts w:cs="Arial"/>
              </w:rPr>
              <w:t>Die Bemerkungen zu den einzelnen Bestimmungen finden Sie in den Tabellen der nächsten Seiten.</w:t>
            </w:r>
          </w:p>
        </w:tc>
        <w:tc>
          <w:tcPr>
            <w:tcW w:w="560" w:type="dxa"/>
            <w:tcBorders>
              <w:top w:val="nil"/>
              <w:bottom w:val="nil"/>
              <w:right w:val="nil"/>
            </w:tcBorders>
            <w:shd w:val="clear" w:color="auto" w:fill="D9D9D9"/>
          </w:tcPr>
          <w:p w14:paraId="4AA55C9B" w14:textId="77777777" w:rsidR="007B3BFB" w:rsidRPr="00B76569" w:rsidRDefault="007B3BFB" w:rsidP="00CE540E">
            <w:pPr>
              <w:rPr>
                <w:rFonts w:cs="Arial"/>
                <w:b/>
              </w:rPr>
            </w:pPr>
          </w:p>
        </w:tc>
      </w:tr>
      <w:bookmarkEnd w:id="1"/>
    </w:tbl>
    <w:p w14:paraId="4AA55C9D" w14:textId="77777777" w:rsidR="00BA39AF" w:rsidRPr="00B76569" w:rsidRDefault="00BA39AF">
      <w:pPr>
        <w:rPr>
          <w:rFonts w:cs="Arial"/>
          <w:b/>
          <w:lang w:val="fr-CH"/>
        </w:rPr>
      </w:pPr>
      <w:r w:rsidRPr="00AF27CE">
        <w:rPr>
          <w:rFonts w:cs="Arial"/>
          <w:lang w:val="fr-FR"/>
          <w:rPrChange w:id="4" w:author="Stefan Hasler" w:date="2019-02-25T08:57:00Z">
            <w:rPr>
              <w:rFonts w:cs="Arial"/>
            </w:rPr>
          </w:rPrChange>
        </w:rPr>
        <w:br w:type="page"/>
      </w:r>
      <w:r w:rsidRPr="00B76569">
        <w:rPr>
          <w:rFonts w:cs="Arial"/>
          <w:b/>
          <w:lang w:val="fr-CH"/>
        </w:rPr>
        <w:lastRenderedPageBreak/>
        <w:t>Bemerkungen zu einzelnen Kapiteln</w:t>
      </w:r>
      <w:r w:rsidR="007B5329" w:rsidRPr="00B76569">
        <w:rPr>
          <w:rFonts w:cs="Arial"/>
          <w:b/>
          <w:lang w:val="fr-CH"/>
        </w:rPr>
        <w:t xml:space="preserve"> </w:t>
      </w:r>
      <w:r w:rsidRPr="00B76569">
        <w:rPr>
          <w:rFonts w:cs="Arial"/>
          <w:b/>
          <w:lang w:val="fr-CH"/>
        </w:rPr>
        <w:t>/ Remarques</w:t>
      </w:r>
      <w:r w:rsidR="00DB6B53" w:rsidRPr="00B76569">
        <w:rPr>
          <w:rFonts w:cs="Arial"/>
          <w:b/>
          <w:lang w:val="fr-CH"/>
        </w:rPr>
        <w:t xml:space="preserve"> par rapport</w:t>
      </w:r>
      <w:r w:rsidRPr="00B76569">
        <w:rPr>
          <w:rFonts w:cs="Arial"/>
          <w:b/>
          <w:lang w:val="fr-CH"/>
        </w:rPr>
        <w:t xml:space="preserve"> aux diff</w:t>
      </w:r>
      <w:r w:rsidR="00DB6B53" w:rsidRPr="00B76569">
        <w:rPr>
          <w:rFonts w:cs="Arial"/>
          <w:b/>
          <w:lang w:val="fr-CH"/>
        </w:rPr>
        <w:t>é</w:t>
      </w:r>
      <w:r w:rsidRPr="00B76569">
        <w:rPr>
          <w:rFonts w:cs="Arial"/>
          <w:b/>
          <w:lang w:val="fr-CH"/>
        </w:rPr>
        <w:t>rents chapitres</w:t>
      </w:r>
      <w:r w:rsidR="00DB6B53" w:rsidRPr="00B76569">
        <w:rPr>
          <w:rFonts w:cs="Arial"/>
          <w:b/>
          <w:lang w:val="fr-CH"/>
        </w:rPr>
        <w:t xml:space="preserve"> </w:t>
      </w:r>
      <w:r w:rsidRPr="00B76569">
        <w:rPr>
          <w:rFonts w:cs="Arial"/>
          <w:b/>
          <w:lang w:val="fr-CH"/>
        </w:rPr>
        <w:t xml:space="preserve">/ Osservazioni </w:t>
      </w:r>
      <w:r w:rsidR="007B5329" w:rsidRPr="00B76569">
        <w:rPr>
          <w:rFonts w:cs="Arial"/>
          <w:b/>
          <w:lang w:val="fr-CH"/>
        </w:rPr>
        <w:t>su singoli capitoli</w:t>
      </w:r>
    </w:p>
    <w:tbl>
      <w:tblPr>
        <w:tblW w:w="1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32"/>
      </w:tblGrid>
      <w:tr w:rsidR="009E68AF" w:rsidRPr="00B76569" w14:paraId="4AA55CA2" w14:textId="77777777" w:rsidTr="00121534">
        <w:trPr>
          <w:cantSplit/>
          <w:trHeight w:val="1134"/>
          <w:tblHeader/>
        </w:trPr>
        <w:tc>
          <w:tcPr>
            <w:tcW w:w="2418" w:type="dxa"/>
          </w:tcPr>
          <w:p w14:paraId="4AA55C9E" w14:textId="77777777" w:rsidR="009E68AF" w:rsidRPr="00B76569" w:rsidRDefault="009E68AF" w:rsidP="00FD6DAE">
            <w:pPr>
              <w:spacing w:after="0"/>
              <w:rPr>
                <w:rFonts w:cs="Arial"/>
                <w:b/>
                <w:lang w:val="it-CH"/>
              </w:rPr>
            </w:pPr>
            <w:r w:rsidRPr="00B76569">
              <w:rPr>
                <w:rFonts w:cs="Arial"/>
                <w:b/>
                <w:lang w:val="it-CH"/>
              </w:rPr>
              <w:t>Kapitel, Seite</w:t>
            </w:r>
            <w:r w:rsidRPr="00B76569">
              <w:rPr>
                <w:rFonts w:cs="Arial"/>
                <w:b/>
                <w:lang w:val="it-CH"/>
              </w:rPr>
              <w:br/>
              <w:t>Chapitre, page</w:t>
            </w:r>
            <w:r w:rsidRPr="00B76569">
              <w:rPr>
                <w:rFonts w:cs="Arial"/>
                <w:b/>
                <w:lang w:val="it-CH"/>
              </w:rPr>
              <w:br/>
            </w:r>
            <w:r w:rsidR="007B5329" w:rsidRPr="00B76569">
              <w:rPr>
                <w:rFonts w:cs="Arial"/>
                <w:b/>
                <w:lang w:val="it-CH"/>
              </w:rPr>
              <w:t>Capitolo, pag</w:t>
            </w:r>
            <w:r w:rsidR="00FD6DAE" w:rsidRPr="00B76569">
              <w:rPr>
                <w:rFonts w:cs="Arial"/>
                <w:b/>
                <w:lang w:val="it-CH"/>
              </w:rPr>
              <w:t>ina</w:t>
            </w:r>
          </w:p>
        </w:tc>
        <w:tc>
          <w:tcPr>
            <w:tcW w:w="3125" w:type="dxa"/>
          </w:tcPr>
          <w:p w14:paraId="4AA55C9F" w14:textId="77777777" w:rsidR="009E68AF" w:rsidRPr="00B76569" w:rsidRDefault="009E68AF" w:rsidP="00A96AFA">
            <w:pPr>
              <w:spacing w:after="0"/>
              <w:rPr>
                <w:rFonts w:cs="Arial"/>
                <w:b/>
              </w:rPr>
            </w:pPr>
            <w:r w:rsidRPr="00B76569">
              <w:rPr>
                <w:rFonts w:cs="Arial"/>
                <w:b/>
              </w:rPr>
              <w:t>Antrag</w:t>
            </w:r>
            <w:r w:rsidRPr="00B76569">
              <w:rPr>
                <w:rFonts w:cs="Arial"/>
                <w:b/>
              </w:rPr>
              <w:br/>
            </w:r>
            <w:r w:rsidR="007C010C" w:rsidRPr="00B76569">
              <w:rPr>
                <w:rFonts w:cs="Arial"/>
                <w:b/>
              </w:rPr>
              <w:t>Proposition</w:t>
            </w:r>
            <w:r w:rsidRPr="00B76569">
              <w:rPr>
                <w:rFonts w:cs="Arial"/>
                <w:b/>
              </w:rPr>
              <w:br/>
            </w:r>
            <w:r w:rsidR="007B5329" w:rsidRPr="00B76569">
              <w:rPr>
                <w:rFonts w:cs="Arial"/>
                <w:b/>
              </w:rPr>
              <w:t>Richiesta</w:t>
            </w:r>
          </w:p>
        </w:tc>
        <w:tc>
          <w:tcPr>
            <w:tcW w:w="8549" w:type="dxa"/>
          </w:tcPr>
          <w:p w14:paraId="4AA55CA0" w14:textId="77777777" w:rsidR="009E68AF" w:rsidRPr="00B76569" w:rsidRDefault="009E68AF" w:rsidP="00A96AFA">
            <w:pPr>
              <w:spacing w:after="0"/>
              <w:rPr>
                <w:rFonts w:cs="Arial"/>
                <w:b/>
              </w:rPr>
            </w:pPr>
            <w:r w:rsidRPr="00B76569">
              <w:rPr>
                <w:rFonts w:cs="Arial"/>
                <w:b/>
              </w:rPr>
              <w:t>Begründung</w:t>
            </w:r>
            <w:r w:rsidR="007B5329" w:rsidRPr="00B76569">
              <w:rPr>
                <w:rFonts w:cs="Arial"/>
                <w:b/>
              </w:rPr>
              <w:t xml:space="preserve"> </w:t>
            </w:r>
            <w:r w:rsidR="00DA31B1" w:rsidRPr="00B76569">
              <w:rPr>
                <w:rFonts w:cs="Arial"/>
                <w:b/>
              </w:rPr>
              <w:t>/</w:t>
            </w:r>
            <w:r w:rsidR="007B5329" w:rsidRPr="00B76569">
              <w:rPr>
                <w:rFonts w:cs="Arial"/>
                <w:b/>
              </w:rPr>
              <w:t xml:space="preserve"> </w:t>
            </w:r>
            <w:r w:rsidR="00DA31B1" w:rsidRPr="00B76569">
              <w:rPr>
                <w:rFonts w:cs="Arial"/>
                <w:b/>
              </w:rPr>
              <w:t>Bemerkung</w:t>
            </w:r>
            <w:r w:rsidRPr="00B76569">
              <w:rPr>
                <w:rFonts w:cs="Arial"/>
                <w:b/>
              </w:rPr>
              <w:br/>
              <w:t>Justification</w:t>
            </w:r>
            <w:r w:rsidR="00DB6B53" w:rsidRPr="00B76569">
              <w:rPr>
                <w:rFonts w:cs="Arial"/>
                <w:b/>
              </w:rPr>
              <w:t xml:space="preserve"> </w:t>
            </w:r>
            <w:r w:rsidR="00DA31B1" w:rsidRPr="00B76569">
              <w:rPr>
                <w:rFonts w:cs="Arial"/>
                <w:b/>
              </w:rPr>
              <w:t>/</w:t>
            </w:r>
            <w:r w:rsidR="00DB6B53" w:rsidRPr="00B76569">
              <w:rPr>
                <w:rFonts w:cs="Arial"/>
                <w:b/>
              </w:rPr>
              <w:t xml:space="preserve"> Remarques</w:t>
            </w:r>
            <w:r w:rsidRPr="00B76569">
              <w:rPr>
                <w:rFonts w:cs="Arial"/>
                <w:b/>
              </w:rPr>
              <w:br/>
            </w:r>
            <w:r w:rsidR="007B5329" w:rsidRPr="00B76569">
              <w:rPr>
                <w:rFonts w:cs="Arial"/>
                <w:b/>
              </w:rPr>
              <w:t>Motivazione / Osservazioni</w:t>
            </w:r>
          </w:p>
        </w:tc>
        <w:tc>
          <w:tcPr>
            <w:tcW w:w="532" w:type="dxa"/>
            <w:tcBorders>
              <w:top w:val="nil"/>
              <w:bottom w:val="nil"/>
              <w:right w:val="nil"/>
            </w:tcBorders>
            <w:shd w:val="clear" w:color="auto" w:fill="D9D9D9"/>
          </w:tcPr>
          <w:p w14:paraId="4AA55CA1" w14:textId="77777777" w:rsidR="00C2071F" w:rsidRPr="00A05B50" w:rsidRDefault="00C2071F" w:rsidP="0019167A">
            <w:pPr>
              <w:widowControl/>
              <w:spacing w:after="0" w:line="240" w:lineRule="auto"/>
              <w:rPr>
                <w:rFonts w:cs="Arial"/>
                <w:b/>
              </w:rPr>
            </w:pPr>
          </w:p>
        </w:tc>
      </w:tr>
      <w:tr w:rsidR="0028615E" w:rsidRPr="00B76569" w14:paraId="4AA55CAB" w14:textId="77777777" w:rsidTr="00121534">
        <w:tc>
          <w:tcPr>
            <w:tcW w:w="2418" w:type="dxa"/>
          </w:tcPr>
          <w:p w14:paraId="4AA55CA3" w14:textId="77777777" w:rsidR="007819DE" w:rsidRPr="00B76569" w:rsidRDefault="007819DE" w:rsidP="0028615E">
            <w:pPr>
              <w:rPr>
                <w:rFonts w:cs="Arial"/>
                <w:bCs/>
              </w:rPr>
            </w:pPr>
            <w:r w:rsidRPr="00B76569">
              <w:rPr>
                <w:rFonts w:cs="Arial"/>
              </w:rPr>
              <w:t xml:space="preserve">1.3.5. </w:t>
            </w:r>
            <w:r w:rsidRPr="00B76569">
              <w:rPr>
                <w:rFonts w:cs="Arial"/>
                <w:bCs/>
              </w:rPr>
              <w:t>Ziele und Zielerreichung der aktuellen Agrarpolitik</w:t>
            </w:r>
          </w:p>
          <w:p w14:paraId="4AA55CA4" w14:textId="77777777" w:rsidR="009D69A6" w:rsidRPr="00B76569" w:rsidRDefault="009D69A6" w:rsidP="0028615E">
            <w:pPr>
              <w:rPr>
                <w:rFonts w:cs="Arial"/>
              </w:rPr>
            </w:pPr>
            <w:r w:rsidRPr="00B76569">
              <w:rPr>
                <w:rFonts w:cs="Arial"/>
              </w:rPr>
              <w:t>Biodiversität</w:t>
            </w:r>
          </w:p>
          <w:p w14:paraId="4AA55CA5" w14:textId="77777777" w:rsidR="009D69A6" w:rsidRPr="00B76569" w:rsidRDefault="009D69A6" w:rsidP="0028615E">
            <w:pPr>
              <w:rPr>
                <w:rFonts w:cs="Arial"/>
              </w:rPr>
            </w:pPr>
            <w:r w:rsidRPr="00B76569">
              <w:rPr>
                <w:rFonts w:cs="Arial"/>
              </w:rPr>
              <w:t>Seite 19</w:t>
            </w:r>
          </w:p>
        </w:tc>
        <w:tc>
          <w:tcPr>
            <w:tcW w:w="3125" w:type="dxa"/>
          </w:tcPr>
          <w:p w14:paraId="4AA55CA6" w14:textId="77777777" w:rsidR="0028615E" w:rsidRPr="00B76569" w:rsidRDefault="007819DE" w:rsidP="0028615E">
            <w:pPr>
              <w:rPr>
                <w:rFonts w:cs="Arial"/>
                <w:bCs/>
                <w:u w:val="single"/>
              </w:rPr>
            </w:pPr>
            <w:r w:rsidRPr="00B76569">
              <w:rPr>
                <w:rFonts w:cs="Arial"/>
                <w:bCs/>
                <w:u w:val="single"/>
              </w:rPr>
              <w:t>Bio</w:t>
            </w:r>
            <w:r w:rsidR="00EB02A4" w:rsidRPr="00B76569">
              <w:rPr>
                <w:rFonts w:cs="Arial"/>
                <w:bCs/>
                <w:u w:val="single"/>
              </w:rPr>
              <w:t>diver</w:t>
            </w:r>
            <w:r w:rsidRPr="00B76569">
              <w:rPr>
                <w:rFonts w:cs="Arial"/>
                <w:bCs/>
                <w:u w:val="single"/>
              </w:rPr>
              <w:t>sität</w:t>
            </w:r>
          </w:p>
          <w:p w14:paraId="4AA55CA7" w14:textId="77777777" w:rsidR="007819DE" w:rsidRPr="00B76569" w:rsidRDefault="007819DE" w:rsidP="0028615E">
            <w:pPr>
              <w:rPr>
                <w:rFonts w:cs="Arial"/>
              </w:rPr>
            </w:pPr>
            <w:r w:rsidRPr="00B76569">
              <w:rPr>
                <w:rFonts w:cs="Arial"/>
              </w:rPr>
              <w:t xml:space="preserve">Die Analyse zum Verlust der Biodiversität ist falsch. </w:t>
            </w:r>
          </w:p>
        </w:tc>
        <w:tc>
          <w:tcPr>
            <w:tcW w:w="8549" w:type="dxa"/>
          </w:tcPr>
          <w:p w14:paraId="4AA55CA8" w14:textId="77777777" w:rsidR="00EB02A4" w:rsidRPr="00B76569" w:rsidRDefault="0036376E" w:rsidP="0028615E">
            <w:pPr>
              <w:rPr>
                <w:rFonts w:cs="Arial"/>
              </w:rPr>
            </w:pPr>
            <w:r>
              <w:rPr>
                <w:rFonts w:cs="Arial"/>
              </w:rPr>
              <w:t xml:space="preserve">Die Biodiversitätsbeiträge sind ein wichtiges Werkzeug zur Erhaltung der Biodiversität in Agrar-Ökosystemen. </w:t>
            </w:r>
            <w:r w:rsidR="00EB02A4" w:rsidRPr="00B76569">
              <w:rPr>
                <w:rFonts w:cs="Arial"/>
              </w:rPr>
              <w:t>De</w:t>
            </w:r>
            <w:r w:rsidR="00DF4C69" w:rsidRPr="00B76569">
              <w:rPr>
                <w:rFonts w:cs="Arial"/>
              </w:rPr>
              <w:t>m</w:t>
            </w:r>
            <w:r w:rsidR="00EB02A4" w:rsidRPr="00B76569">
              <w:rPr>
                <w:rFonts w:cs="Arial"/>
              </w:rPr>
              <w:t xml:space="preserve"> Biodiversitätsverlust kann </w:t>
            </w:r>
            <w:r>
              <w:rPr>
                <w:rFonts w:cs="Arial"/>
              </w:rPr>
              <w:t xml:space="preserve">jedoch </w:t>
            </w:r>
            <w:r w:rsidR="00EB02A4" w:rsidRPr="00B76569">
              <w:rPr>
                <w:rFonts w:cs="Arial"/>
              </w:rPr>
              <w:t xml:space="preserve">nicht nur mit Biodiversitätsbeiträgen </w:t>
            </w:r>
            <w:r w:rsidR="00CB0DAC" w:rsidRPr="00B76569">
              <w:rPr>
                <w:rFonts w:cs="Arial"/>
              </w:rPr>
              <w:t>begegnet</w:t>
            </w:r>
            <w:r w:rsidR="00EB02A4" w:rsidRPr="00B76569">
              <w:rPr>
                <w:rFonts w:cs="Arial"/>
              </w:rPr>
              <w:t xml:space="preserve"> werden. Dies</w:t>
            </w:r>
            <w:r w:rsidR="00CB0DAC" w:rsidRPr="00B76569">
              <w:rPr>
                <w:rFonts w:cs="Arial"/>
              </w:rPr>
              <w:t>er</w:t>
            </w:r>
            <w:r w:rsidR="00EB02A4" w:rsidRPr="00B76569">
              <w:rPr>
                <w:rFonts w:cs="Arial"/>
              </w:rPr>
              <w:t xml:space="preserve"> hat vorwiegend mit </w:t>
            </w:r>
            <w:r w:rsidR="00463D9C" w:rsidRPr="00B76569">
              <w:rPr>
                <w:rFonts w:cs="Arial"/>
              </w:rPr>
              <w:t>einer landwirtschaftlichen Produktion zu tun, die über die ökologische Tragfähigkeit hinausgeht. Die</w:t>
            </w:r>
            <w:r w:rsidR="00EB02A4" w:rsidRPr="00B76569">
              <w:rPr>
                <w:rFonts w:cs="Arial"/>
              </w:rPr>
              <w:t xml:space="preserve"> enormen Futtermittelimporte und </w:t>
            </w:r>
            <w:r w:rsidR="00463D9C" w:rsidRPr="00B76569">
              <w:rPr>
                <w:rFonts w:cs="Arial"/>
              </w:rPr>
              <w:t>damit verbundenen</w:t>
            </w:r>
            <w:r w:rsidR="00EB02A4" w:rsidRPr="00B76569">
              <w:rPr>
                <w:rFonts w:cs="Arial"/>
              </w:rPr>
              <w:t xml:space="preserve"> Tierbestände </w:t>
            </w:r>
            <w:r w:rsidR="00463D9C" w:rsidRPr="00B76569">
              <w:rPr>
                <w:rFonts w:cs="Arial"/>
              </w:rPr>
              <w:t>und</w:t>
            </w:r>
            <w:r w:rsidR="00EB02A4" w:rsidRPr="00B76569">
              <w:rPr>
                <w:rFonts w:cs="Arial"/>
              </w:rPr>
              <w:t xml:space="preserve"> überhöhten Stickstoffeinträge </w:t>
            </w:r>
            <w:r w:rsidR="00463D9C" w:rsidRPr="00B76569">
              <w:rPr>
                <w:rFonts w:cs="Arial"/>
              </w:rPr>
              <w:t>sowie der hohe Pestizideinsatz kombiniert mit einer hohen mechanischen Bearbeitungsintensität sind die Haupttreiber für den Biodiversitätsverlust</w:t>
            </w:r>
            <w:r w:rsidR="00EB02A4" w:rsidRPr="00B76569">
              <w:rPr>
                <w:rFonts w:cs="Arial"/>
              </w:rPr>
              <w:t>.</w:t>
            </w:r>
          </w:p>
          <w:p w14:paraId="4AA55CA9" w14:textId="77777777" w:rsidR="0028615E" w:rsidRPr="00B76569" w:rsidRDefault="00EB02A4" w:rsidP="00475CA8">
            <w:pPr>
              <w:rPr>
                <w:rFonts w:cs="Arial"/>
                <w:b/>
              </w:rPr>
            </w:pPr>
            <w:r w:rsidRPr="00B76569">
              <w:rPr>
                <w:rFonts w:cs="Arial"/>
              </w:rPr>
              <w:t>Auch die besten Anreize für die Biodiversität können die</w:t>
            </w:r>
            <w:r w:rsidR="00D42B0A">
              <w:rPr>
                <w:rFonts w:cs="Arial"/>
              </w:rPr>
              <w:t>se</w:t>
            </w:r>
            <w:r w:rsidRPr="00B76569">
              <w:rPr>
                <w:rFonts w:cs="Arial"/>
              </w:rPr>
              <w:t xml:space="preserve"> Systemfehler nicht </w:t>
            </w:r>
            <w:r w:rsidR="00CB0DAC" w:rsidRPr="00B76569">
              <w:rPr>
                <w:rFonts w:cs="Arial"/>
              </w:rPr>
              <w:t>wettmachen</w:t>
            </w:r>
            <w:r w:rsidRPr="00B76569">
              <w:rPr>
                <w:rFonts w:cs="Arial"/>
              </w:rPr>
              <w:t>. Dazu braucht es einen ganzheitlichen Ansatz zu</w:t>
            </w:r>
            <w:r w:rsidR="00D42B0A">
              <w:rPr>
                <w:rFonts w:cs="Arial"/>
              </w:rPr>
              <w:t>r</w:t>
            </w:r>
            <w:r w:rsidRPr="00B76569">
              <w:rPr>
                <w:rFonts w:cs="Arial"/>
              </w:rPr>
              <w:t xml:space="preserve"> De</w:t>
            </w:r>
            <w:r w:rsidR="00856FA6">
              <w:rPr>
                <w:rFonts w:cs="Arial"/>
              </w:rPr>
              <w:t>s</w:t>
            </w:r>
            <w:r w:rsidRPr="00B76569">
              <w:rPr>
                <w:rFonts w:cs="Arial"/>
              </w:rPr>
              <w:t>intensivierung bei der ineffizienten Produktion tierischer Kalorien.</w:t>
            </w:r>
          </w:p>
        </w:tc>
        <w:tc>
          <w:tcPr>
            <w:tcW w:w="532" w:type="dxa"/>
            <w:tcBorders>
              <w:top w:val="nil"/>
              <w:bottom w:val="nil"/>
              <w:right w:val="nil"/>
            </w:tcBorders>
            <w:shd w:val="clear" w:color="auto" w:fill="D9D9D9"/>
          </w:tcPr>
          <w:p w14:paraId="4AA55CAA" w14:textId="77777777" w:rsidR="0028615E" w:rsidRPr="00B76569" w:rsidRDefault="0028615E" w:rsidP="0028615E">
            <w:pPr>
              <w:rPr>
                <w:rFonts w:cs="Arial"/>
                <w:b/>
              </w:rPr>
            </w:pPr>
          </w:p>
        </w:tc>
      </w:tr>
      <w:tr w:rsidR="00A142C5" w:rsidRPr="00B76569" w14:paraId="4AA55CB1" w14:textId="77777777" w:rsidTr="00121534">
        <w:tc>
          <w:tcPr>
            <w:tcW w:w="2418" w:type="dxa"/>
          </w:tcPr>
          <w:p w14:paraId="4AA55CAC" w14:textId="77777777" w:rsidR="00A142C5" w:rsidRDefault="00A142C5" w:rsidP="00A142C5">
            <w:pPr>
              <w:rPr>
                <w:rFonts w:ascii="Arial-BoldMT" w:hAnsi="Arial-BoldMT" w:cs="Arial-BoldMT"/>
                <w:bCs/>
              </w:rPr>
            </w:pPr>
            <w:r w:rsidRPr="005423CE">
              <w:rPr>
                <w:rFonts w:ascii="Arial-BoldMT" w:hAnsi="Arial-BoldMT" w:cs="Arial-BoldMT"/>
                <w:bCs/>
              </w:rPr>
              <w:t>2.3.2 Bereich Markt</w:t>
            </w:r>
          </w:p>
          <w:p w14:paraId="4AA55CAD" w14:textId="77777777" w:rsidR="00A142C5" w:rsidRPr="00B76569" w:rsidRDefault="00A142C5" w:rsidP="00A142C5">
            <w:pPr>
              <w:rPr>
                <w:rFonts w:cs="Arial"/>
              </w:rPr>
            </w:pPr>
            <w:r w:rsidRPr="00D42B0A">
              <w:rPr>
                <w:rFonts w:cs="Arial"/>
              </w:rPr>
              <w:t>Seite 31</w:t>
            </w:r>
          </w:p>
        </w:tc>
        <w:tc>
          <w:tcPr>
            <w:tcW w:w="3125" w:type="dxa"/>
          </w:tcPr>
          <w:p w14:paraId="4AA55CAE" w14:textId="77777777" w:rsidR="00A142C5" w:rsidRPr="00B76569" w:rsidRDefault="00A142C5" w:rsidP="00A142C5">
            <w:pPr>
              <w:rPr>
                <w:rFonts w:cs="Arial"/>
                <w:bCs/>
                <w:u w:val="single"/>
              </w:rPr>
            </w:pPr>
            <w:r w:rsidRPr="00920829">
              <w:rPr>
                <w:rFonts w:cs="Arial"/>
                <w:u w:val="single"/>
              </w:rPr>
              <w:t>Instrumente zur Absatzförderung tierischer Produkte</w:t>
            </w:r>
            <w:r w:rsidRPr="00B76569">
              <w:rPr>
                <w:rFonts w:cs="Arial"/>
              </w:rPr>
              <w:t xml:space="preserve"> müssen gestrichen werden.</w:t>
            </w:r>
          </w:p>
        </w:tc>
        <w:tc>
          <w:tcPr>
            <w:tcW w:w="8549" w:type="dxa"/>
          </w:tcPr>
          <w:p w14:paraId="4AA55CAF" w14:textId="77777777" w:rsidR="00A142C5" w:rsidRPr="00B76569" w:rsidRDefault="00A142C5" w:rsidP="00A142C5">
            <w:pPr>
              <w:rPr>
                <w:rFonts w:cs="Arial"/>
              </w:rPr>
            </w:pPr>
            <w:r w:rsidRPr="00B76569">
              <w:rPr>
                <w:rFonts w:cs="Arial"/>
              </w:rPr>
              <w:t>Beiträge zur Förderung des Konsums tierischer Proteine ist inkohärent mit den UZL. Zudem ist dies nicht Aufgabe des Staates.</w:t>
            </w:r>
          </w:p>
        </w:tc>
        <w:tc>
          <w:tcPr>
            <w:tcW w:w="532" w:type="dxa"/>
            <w:tcBorders>
              <w:top w:val="nil"/>
              <w:bottom w:val="nil"/>
              <w:right w:val="nil"/>
            </w:tcBorders>
            <w:shd w:val="clear" w:color="auto" w:fill="D9D9D9"/>
          </w:tcPr>
          <w:p w14:paraId="4AA55CB0" w14:textId="77777777" w:rsidR="00A142C5" w:rsidRPr="00B76569" w:rsidRDefault="00A142C5" w:rsidP="00A142C5">
            <w:pPr>
              <w:rPr>
                <w:rFonts w:cs="Arial"/>
                <w:b/>
              </w:rPr>
            </w:pPr>
          </w:p>
        </w:tc>
      </w:tr>
      <w:tr w:rsidR="00332CC0" w:rsidRPr="00B76569" w14:paraId="4AA55CB9" w14:textId="77777777" w:rsidTr="00121534">
        <w:tc>
          <w:tcPr>
            <w:tcW w:w="2418" w:type="dxa"/>
          </w:tcPr>
          <w:p w14:paraId="4AA55CB2" w14:textId="77777777" w:rsidR="003852FB" w:rsidRPr="00B76569" w:rsidRDefault="003852FB" w:rsidP="0028615E">
            <w:pPr>
              <w:rPr>
                <w:rFonts w:cs="Arial"/>
              </w:rPr>
            </w:pPr>
            <w:r w:rsidRPr="00B76569">
              <w:rPr>
                <w:rFonts w:cs="Arial"/>
              </w:rPr>
              <w:t>Box 7: Standortangepasste Landwirtschaft</w:t>
            </w:r>
          </w:p>
          <w:p w14:paraId="4AA55CB3" w14:textId="77777777" w:rsidR="003852FB" w:rsidRPr="00B76569" w:rsidRDefault="003852FB" w:rsidP="0028615E">
            <w:pPr>
              <w:rPr>
                <w:rFonts w:cs="Arial"/>
              </w:rPr>
            </w:pPr>
            <w:r w:rsidRPr="00B76569">
              <w:rPr>
                <w:rFonts w:cs="Arial"/>
              </w:rPr>
              <w:t>Seite 38</w:t>
            </w:r>
          </w:p>
        </w:tc>
        <w:tc>
          <w:tcPr>
            <w:tcW w:w="3125" w:type="dxa"/>
          </w:tcPr>
          <w:p w14:paraId="4AA55CB4" w14:textId="77777777" w:rsidR="003852FB" w:rsidRPr="00B76569" w:rsidRDefault="003852FB" w:rsidP="0028615E">
            <w:pPr>
              <w:rPr>
                <w:rFonts w:cs="Arial"/>
                <w:bCs/>
              </w:rPr>
            </w:pPr>
            <w:r w:rsidRPr="00B76569">
              <w:rPr>
                <w:rFonts w:cs="Arial"/>
                <w:bCs/>
                <w:u w:val="single"/>
              </w:rPr>
              <w:t>Standortangepasste Landwirtschaft</w:t>
            </w:r>
            <w:r w:rsidR="00282695">
              <w:rPr>
                <w:rFonts w:cs="Arial"/>
                <w:bCs/>
                <w:u w:val="single"/>
              </w:rPr>
              <w:t xml:space="preserve">, </w:t>
            </w:r>
            <w:r w:rsidRPr="00B76569">
              <w:rPr>
                <w:rFonts w:cs="Arial"/>
                <w:bCs/>
              </w:rPr>
              <w:t>Commitment des Bundesrates:</w:t>
            </w:r>
          </w:p>
          <w:p w14:paraId="4AA55CB5" w14:textId="77777777" w:rsidR="003852FB" w:rsidRPr="00B76569" w:rsidRDefault="003852FB" w:rsidP="003852FB">
            <w:pPr>
              <w:widowControl/>
              <w:autoSpaceDE w:val="0"/>
              <w:autoSpaceDN w:val="0"/>
              <w:adjustRightInd w:val="0"/>
              <w:spacing w:after="0" w:line="240" w:lineRule="auto"/>
              <w:rPr>
                <w:rFonts w:cs="Arial"/>
                <w:i/>
              </w:rPr>
            </w:pPr>
            <w:r w:rsidRPr="00B76569">
              <w:rPr>
                <w:rFonts w:cs="Arial"/>
                <w:i/>
              </w:rPr>
              <w:t>Dabei gilt es, die ökologische Tragfähigkeit der von der Tätigkeit am Standort</w:t>
            </w:r>
            <w:r w:rsidR="00282695">
              <w:rPr>
                <w:rFonts w:cs="Arial"/>
                <w:i/>
              </w:rPr>
              <w:t xml:space="preserve"> </w:t>
            </w:r>
            <w:r w:rsidRPr="00B76569">
              <w:rPr>
                <w:rFonts w:cs="Arial"/>
                <w:i/>
              </w:rPr>
              <w:t>beeinflussten Ökosysteme einzuhalten. Mit der AP22+ sollen die agrarpolitischen Instrumente verstärkt</w:t>
            </w:r>
          </w:p>
          <w:p w14:paraId="4AA55CB6" w14:textId="77777777" w:rsidR="003852FB" w:rsidRPr="00B76569" w:rsidRDefault="003852FB" w:rsidP="003852FB">
            <w:pPr>
              <w:rPr>
                <w:rFonts w:cs="Arial"/>
                <w:bCs/>
                <w:u w:val="single"/>
              </w:rPr>
            </w:pPr>
            <w:r w:rsidRPr="00B76569">
              <w:rPr>
                <w:rFonts w:cs="Arial"/>
                <w:i/>
              </w:rPr>
              <w:t>auf eine standortangepasste Landwirtschaft ausgerichtet werden.</w:t>
            </w:r>
          </w:p>
        </w:tc>
        <w:tc>
          <w:tcPr>
            <w:tcW w:w="8549" w:type="dxa"/>
          </w:tcPr>
          <w:p w14:paraId="4AA55CB7" w14:textId="77777777" w:rsidR="003852FB" w:rsidRPr="00B76569" w:rsidRDefault="003852FB" w:rsidP="00282695">
            <w:pPr>
              <w:rPr>
                <w:rFonts w:cs="Arial"/>
              </w:rPr>
            </w:pPr>
            <w:r w:rsidRPr="00B76569">
              <w:rPr>
                <w:rFonts w:cs="Arial"/>
              </w:rPr>
              <w:t xml:space="preserve">Die Aufnahme der </w:t>
            </w:r>
            <w:r w:rsidR="008243E8">
              <w:rPr>
                <w:rFonts w:cs="Arial"/>
              </w:rPr>
              <w:t>s</w:t>
            </w:r>
            <w:r w:rsidR="00282695" w:rsidRPr="00282695">
              <w:rPr>
                <w:rFonts w:cs="Arial"/>
              </w:rPr>
              <w:t>tandortangepasste</w:t>
            </w:r>
            <w:r w:rsidR="00282695">
              <w:rPr>
                <w:rFonts w:cs="Arial"/>
              </w:rPr>
              <w:t>n Landwirt</w:t>
            </w:r>
            <w:r w:rsidR="00282695" w:rsidRPr="00282695">
              <w:rPr>
                <w:rFonts w:cs="Arial"/>
              </w:rPr>
              <w:t xml:space="preserve">schaft </w:t>
            </w:r>
            <w:r w:rsidRPr="00B76569">
              <w:rPr>
                <w:rFonts w:cs="Arial"/>
              </w:rPr>
              <w:t>in den ÖLN ist vielversprechend.</w:t>
            </w:r>
            <w:r w:rsidR="00282695">
              <w:rPr>
                <w:rFonts w:cs="Arial"/>
              </w:rPr>
              <w:t xml:space="preserve"> Es soll mit der AP22+ </w:t>
            </w:r>
            <w:r w:rsidR="008243E8">
              <w:rPr>
                <w:rFonts w:cs="Arial"/>
              </w:rPr>
              <w:t>konsequent umgesetzt werden!</w:t>
            </w:r>
          </w:p>
        </w:tc>
        <w:tc>
          <w:tcPr>
            <w:tcW w:w="532" w:type="dxa"/>
            <w:tcBorders>
              <w:top w:val="nil"/>
              <w:bottom w:val="nil"/>
              <w:right w:val="nil"/>
            </w:tcBorders>
            <w:shd w:val="clear" w:color="auto" w:fill="D9D9D9"/>
          </w:tcPr>
          <w:p w14:paraId="4AA55CB8" w14:textId="77777777" w:rsidR="00332CC0" w:rsidRPr="00B76569" w:rsidRDefault="00332CC0" w:rsidP="0028615E">
            <w:pPr>
              <w:rPr>
                <w:rFonts w:cs="Arial"/>
                <w:b/>
              </w:rPr>
            </w:pPr>
          </w:p>
        </w:tc>
      </w:tr>
      <w:tr w:rsidR="0028615E" w:rsidRPr="00B76569" w14:paraId="4AA55CC3" w14:textId="77777777" w:rsidTr="00121534">
        <w:tc>
          <w:tcPr>
            <w:tcW w:w="2418" w:type="dxa"/>
          </w:tcPr>
          <w:p w14:paraId="4AA55CBA" w14:textId="77777777" w:rsidR="0028615E" w:rsidRPr="00B76569" w:rsidRDefault="00FB3780" w:rsidP="0028615E">
            <w:pPr>
              <w:rPr>
                <w:rFonts w:cs="Arial"/>
              </w:rPr>
            </w:pPr>
            <w:r w:rsidRPr="00B76569">
              <w:rPr>
                <w:rFonts w:cs="Arial"/>
              </w:rPr>
              <w:lastRenderedPageBreak/>
              <w:t>2.3.5 Massnahmenpaket zur Trinkwasserinitiative</w:t>
            </w:r>
          </w:p>
          <w:p w14:paraId="4AA55CBB" w14:textId="77777777" w:rsidR="00FB3780" w:rsidRPr="00B76569" w:rsidRDefault="00FB3780" w:rsidP="0028615E">
            <w:pPr>
              <w:rPr>
                <w:rFonts w:cs="Arial"/>
              </w:rPr>
            </w:pPr>
            <w:r w:rsidRPr="00B76569">
              <w:rPr>
                <w:rFonts w:cs="Arial"/>
              </w:rPr>
              <w:t>Seite 40</w:t>
            </w:r>
          </w:p>
        </w:tc>
        <w:tc>
          <w:tcPr>
            <w:tcW w:w="3125" w:type="dxa"/>
          </w:tcPr>
          <w:p w14:paraId="4AA55CBC" w14:textId="77777777" w:rsidR="00EA4C51" w:rsidRDefault="006058E1" w:rsidP="008243E8">
            <w:pPr>
              <w:widowControl/>
              <w:autoSpaceDE w:val="0"/>
              <w:autoSpaceDN w:val="0"/>
              <w:adjustRightInd w:val="0"/>
              <w:spacing w:after="0" w:line="240" w:lineRule="auto"/>
            </w:pPr>
            <w:r w:rsidRPr="00B76569">
              <w:rPr>
                <w:rFonts w:cs="Arial"/>
              </w:rPr>
              <w:t xml:space="preserve">Wir unterstützen das </w:t>
            </w:r>
            <w:r w:rsidRPr="00920829">
              <w:rPr>
                <w:rFonts w:cs="Arial"/>
                <w:u w:val="single"/>
              </w:rPr>
              <w:t>Massnahmen Paket zur TWI.</w:t>
            </w:r>
            <w:r w:rsidRPr="00B76569">
              <w:rPr>
                <w:rFonts w:cs="Arial"/>
              </w:rPr>
              <w:t xml:space="preserve"> Dieses geht grundsätzlich in die richtige Richtung, muss jedoch </w:t>
            </w:r>
            <w:r w:rsidR="00F34F70" w:rsidRPr="00B76569">
              <w:rPr>
                <w:rFonts w:cs="Arial"/>
              </w:rPr>
              <w:t>v</w:t>
            </w:r>
            <w:r w:rsidR="008243E8">
              <w:rPr>
                <w:rFonts w:cs="Arial"/>
              </w:rPr>
              <w:t>iel mutiger daher</w:t>
            </w:r>
            <w:r w:rsidR="00F34F70" w:rsidRPr="00B76569">
              <w:rPr>
                <w:rFonts w:cs="Arial"/>
              </w:rPr>
              <w:t>kommen</w:t>
            </w:r>
            <w:r w:rsidR="008243E8">
              <w:rPr>
                <w:rFonts w:cs="Arial"/>
              </w:rPr>
              <w:t>,</w:t>
            </w:r>
            <w:r w:rsidR="00F34F70" w:rsidRPr="00B76569">
              <w:rPr>
                <w:rFonts w:cs="Arial"/>
              </w:rPr>
              <w:t xml:space="preserve"> um der TWI etwas entgegen halten zu können. </w:t>
            </w:r>
            <w:r w:rsidR="00CB0DAC" w:rsidRPr="00B76569">
              <w:rPr>
                <w:rFonts w:cs="Arial"/>
              </w:rPr>
              <w:t>Es muss klar formuliert sein, was gemacht wird und welche Wirkung dies hat. Nur so kann eine glaubhafte Alternative kommuniziert werden.</w:t>
            </w:r>
            <w:r w:rsidR="008243E8">
              <w:rPr>
                <w:rFonts w:cs="Arial"/>
              </w:rPr>
              <w:t xml:space="preserve"> </w:t>
            </w:r>
            <w:r w:rsidR="00EA4C51" w:rsidRPr="00B76569">
              <w:t>Wir fordern weitergehende Massnahmen</w:t>
            </w:r>
            <w:r w:rsidR="00EA4C51">
              <w:t xml:space="preserve"> als dies der </w:t>
            </w:r>
            <w:r w:rsidR="008243E8">
              <w:t>AP PSM</w:t>
            </w:r>
            <w:r w:rsidR="00EA4C51">
              <w:t xml:space="preserve"> vorsieht. Es braucht eine Lenkungsabgabe auf Pflanzenschutzmitteln und das Streichen des reduzierten Mehrwertsteuersatzes.</w:t>
            </w:r>
          </w:p>
          <w:p w14:paraId="4AA55CBD" w14:textId="175D8DF3" w:rsidR="00EA4C51" w:rsidRPr="00EA4C51" w:rsidRDefault="000454AA" w:rsidP="00EA4C51">
            <w:pPr>
              <w:widowControl/>
              <w:autoSpaceDE w:val="0"/>
              <w:autoSpaceDN w:val="0"/>
              <w:adjustRightInd w:val="0"/>
              <w:spacing w:after="0" w:line="240" w:lineRule="auto"/>
              <w:rPr>
                <w:rFonts w:cs="Arial"/>
              </w:rPr>
            </w:pPr>
            <w:r w:rsidRPr="00B76569">
              <w:t>Wir fordern Massnahmen, die auf eine Senkung der Tierbestände hinwirken</w:t>
            </w:r>
            <w:r w:rsidR="002073F2">
              <w:t xml:space="preserve"> (</w:t>
            </w:r>
            <w:r w:rsidR="00EA4C51">
              <w:t xml:space="preserve">Reduktion der </w:t>
            </w:r>
            <w:r w:rsidR="00EA4C51" w:rsidRPr="00B76569">
              <w:rPr>
                <w:rFonts w:cs="Arial"/>
              </w:rPr>
              <w:t>maximal erlaubten DGVE pro Fläche</w:t>
            </w:r>
            <w:r w:rsidR="00EA4C51">
              <w:t xml:space="preserve"> um 1 DGVE auf 2 DGVE pro Hektare</w:t>
            </w:r>
            <w:r w:rsidR="002073F2">
              <w:t xml:space="preserve">; </w:t>
            </w:r>
            <w:r w:rsidR="00EA4C51">
              <w:rPr>
                <w:rFonts w:cs="Arial"/>
              </w:rPr>
              <w:t xml:space="preserve">Lenkungsabgabe auf </w:t>
            </w:r>
            <w:r w:rsidR="00EA4C51">
              <w:t xml:space="preserve">Mineraldünger, Futtermittel und </w:t>
            </w:r>
            <w:r w:rsidR="008243E8">
              <w:t>w</w:t>
            </w:r>
            <w:r w:rsidR="00EA4C51">
              <w:t>eggeführten Hofdüngern</w:t>
            </w:r>
            <w:r w:rsidR="002073F2">
              <w:t xml:space="preserve">; </w:t>
            </w:r>
            <w:r w:rsidR="00EA4C51">
              <w:rPr>
                <w:rFonts w:cs="Arial"/>
              </w:rPr>
              <w:t>Streichen des reduzierten Mehrwertsteuersatzes</w:t>
            </w:r>
            <w:r w:rsidR="002073F2">
              <w:rPr>
                <w:rFonts w:cs="Arial"/>
              </w:rPr>
              <w:t>)</w:t>
            </w:r>
            <w:r w:rsidR="00EA4C51">
              <w:rPr>
                <w:rFonts w:cs="Arial"/>
              </w:rPr>
              <w:t>.</w:t>
            </w:r>
            <w:r w:rsidR="00EA4C51">
              <w:br/>
            </w:r>
            <w:r w:rsidR="00EA4C51">
              <w:rPr>
                <w:rFonts w:cs="Arial"/>
              </w:rPr>
              <w:t>Wir fordern die Erstellung und Umsetzung von regionalen landwirtschaftlichen Strategien gemäss Skizzierung bei Art. 87.</w:t>
            </w:r>
          </w:p>
        </w:tc>
        <w:tc>
          <w:tcPr>
            <w:tcW w:w="8549" w:type="dxa"/>
          </w:tcPr>
          <w:p w14:paraId="4AA55CBE" w14:textId="5A8E7E70" w:rsidR="00CB0DAC" w:rsidRPr="00B76569" w:rsidRDefault="00CB0DAC" w:rsidP="00CB0DAC">
            <w:pPr>
              <w:rPr>
                <w:rFonts w:cs="Arial"/>
              </w:rPr>
            </w:pPr>
            <w:r w:rsidRPr="00B76569">
              <w:rPr>
                <w:rFonts w:cs="Arial"/>
              </w:rPr>
              <w:t xml:space="preserve">Das Paket beinhaltet im Pflanzenschutzbereich einzig die Umsetzung des AP PSM. Dies ist unabhängig von der TWI zu tun und kann nicht als zusätzliche Massnahme verkauft werden. </w:t>
            </w:r>
            <w:r w:rsidR="0036376E">
              <w:rPr>
                <w:rFonts w:cs="Arial"/>
              </w:rPr>
              <w:t>Um den Forderungen der TWI eine adäquate Alternative entgegenzusetzen braucht es in diesem Bereich deutlich griffigere und wirkungsvollere Massnahmen.</w:t>
            </w:r>
          </w:p>
          <w:p w14:paraId="4AA55CBF" w14:textId="60458716" w:rsidR="00CB0DAC" w:rsidRPr="00B76569" w:rsidRDefault="00CB0DAC" w:rsidP="00CB0DAC">
            <w:pPr>
              <w:rPr>
                <w:rFonts w:cs="Arial"/>
              </w:rPr>
            </w:pPr>
            <w:r w:rsidRPr="00B76569">
              <w:rPr>
                <w:rFonts w:cs="Arial"/>
              </w:rPr>
              <w:t>Dem Kreislaufgedanke</w:t>
            </w:r>
            <w:r w:rsidR="00641621">
              <w:rPr>
                <w:rFonts w:cs="Arial"/>
              </w:rPr>
              <w:t>n</w:t>
            </w:r>
            <w:r w:rsidRPr="00B76569">
              <w:rPr>
                <w:rFonts w:cs="Arial"/>
              </w:rPr>
              <w:t xml:space="preserve"> bezüglich Futtermittel und Tierbestände wird mit einer Herabsetzung der erlaubten DGVE um einen Sechstel </w:t>
            </w:r>
            <w:r w:rsidR="00463D9C" w:rsidRPr="00B76569">
              <w:rPr>
                <w:rFonts w:cs="Arial"/>
              </w:rPr>
              <w:t>zu wenig</w:t>
            </w:r>
            <w:r w:rsidRPr="00B76569">
              <w:rPr>
                <w:rFonts w:cs="Arial"/>
              </w:rPr>
              <w:t xml:space="preserve"> Rechnung getragen. Der Ansatz ist </w:t>
            </w:r>
            <w:r w:rsidR="007F1A93" w:rsidRPr="00B76569">
              <w:rPr>
                <w:rFonts w:cs="Arial"/>
              </w:rPr>
              <w:t>gut</w:t>
            </w:r>
            <w:r w:rsidRPr="00B76569">
              <w:rPr>
                <w:rFonts w:cs="Arial"/>
              </w:rPr>
              <w:t xml:space="preserve"> aber reicht nicht aus, um eine mit der TWI vergleichbare Wirkung zu erzie</w:t>
            </w:r>
            <w:r w:rsidR="008243E8">
              <w:rPr>
                <w:rFonts w:cs="Arial"/>
              </w:rPr>
              <w:t xml:space="preserve">len. Dies ändert nichts an den durch die zu hohen </w:t>
            </w:r>
            <w:r w:rsidRPr="00B76569">
              <w:rPr>
                <w:rFonts w:cs="Arial"/>
              </w:rPr>
              <w:t xml:space="preserve">Tierbestände </w:t>
            </w:r>
            <w:r w:rsidR="008243E8">
              <w:rPr>
                <w:rFonts w:cs="Arial"/>
              </w:rPr>
              <w:t>verursachten</w:t>
            </w:r>
            <w:r w:rsidRPr="00B76569">
              <w:rPr>
                <w:rFonts w:cs="Arial"/>
              </w:rPr>
              <w:t xml:space="preserve"> </w:t>
            </w:r>
            <w:r w:rsidR="008243E8">
              <w:rPr>
                <w:rFonts w:cs="Arial"/>
              </w:rPr>
              <w:t>Nährstoffüberschüsse.</w:t>
            </w:r>
          </w:p>
          <w:p w14:paraId="4AA55CC0" w14:textId="77777777" w:rsidR="007161DF" w:rsidRDefault="00CB0DAC" w:rsidP="00F34F70">
            <w:r w:rsidRPr="00B76569">
              <w:rPr>
                <w:rFonts w:cs="Arial"/>
              </w:rPr>
              <w:t>Die Aufnahme des regionalen Aspektes unterstützen wir. Die Umsetzung der neuen ÖLN</w:t>
            </w:r>
            <w:r w:rsidR="008243E8">
              <w:rPr>
                <w:rFonts w:cs="Arial"/>
              </w:rPr>
              <w:t>-</w:t>
            </w:r>
            <w:r w:rsidRPr="00B76569">
              <w:rPr>
                <w:rFonts w:cs="Arial"/>
              </w:rPr>
              <w:t xml:space="preserve">Vorgabe der spezifischen Anforderungen für bestimmte Gebiete zum Schutz der Ökosysteme muss konsequent umgesetzt werden. </w:t>
            </w:r>
            <w:r w:rsidR="007F1A93" w:rsidRPr="00B76569">
              <w:rPr>
                <w:rFonts w:cs="Arial"/>
              </w:rPr>
              <w:t>Wie</w:t>
            </w:r>
            <w:r w:rsidRPr="00B76569">
              <w:rPr>
                <w:rFonts w:cs="Arial"/>
              </w:rPr>
              <w:t xml:space="preserve"> dies erfolgen wird ist </w:t>
            </w:r>
            <w:r w:rsidR="007F1A93" w:rsidRPr="00B76569">
              <w:rPr>
                <w:rFonts w:cs="Arial"/>
              </w:rPr>
              <w:t>in der Erläuterung zur Vernehmlassung nicht beschrieben und kann deshalb nicht beurteilt werden.</w:t>
            </w:r>
            <w:r w:rsidR="007F1A93" w:rsidRPr="00B76569">
              <w:rPr>
                <w:rFonts w:cs="Arial"/>
              </w:rPr>
              <w:br/>
            </w:r>
            <w:r w:rsidRPr="00B76569">
              <w:rPr>
                <w:rFonts w:cs="Arial"/>
              </w:rPr>
              <w:br/>
            </w:r>
            <w:r w:rsidR="007161DF" w:rsidRPr="00EA4C51">
              <w:t xml:space="preserve">Der Biolandbau </w:t>
            </w:r>
            <w:r w:rsidR="007161DF">
              <w:t>muss</w:t>
            </w:r>
            <w:r w:rsidR="007161DF" w:rsidRPr="00EA4C51">
              <w:t xml:space="preserve"> als Teil der Lösung mehr Gewicht bekommen.</w:t>
            </w:r>
          </w:p>
          <w:p w14:paraId="4AA55CC1" w14:textId="77777777" w:rsidR="00165EDA" w:rsidRPr="00B76569" w:rsidRDefault="007A7E7B" w:rsidP="008243E8">
            <w:pPr>
              <w:widowControl/>
              <w:autoSpaceDE w:val="0"/>
              <w:autoSpaceDN w:val="0"/>
              <w:adjustRightInd w:val="0"/>
              <w:spacing w:after="0" w:line="240" w:lineRule="auto"/>
              <w:rPr>
                <w:rFonts w:cs="Arial"/>
              </w:rPr>
            </w:pPr>
            <w:r w:rsidRPr="00B76569">
              <w:rPr>
                <w:rFonts w:cs="Arial"/>
              </w:rPr>
              <w:t>Grundsätzlich unterstützen wir eine Alternative zur TWI im Rahmen der AP22+. Die</w:t>
            </w:r>
            <w:r>
              <w:rPr>
                <w:rFonts w:cs="Arial"/>
              </w:rPr>
              <w:t xml:space="preserve"> vorliegenden</w:t>
            </w:r>
            <w:r w:rsidRPr="00B76569">
              <w:rPr>
                <w:rFonts w:cs="Arial"/>
              </w:rPr>
              <w:t xml:space="preserve"> Vorschläge werden den Forderungen </w:t>
            </w:r>
            <w:r w:rsidR="008243E8">
              <w:rPr>
                <w:rFonts w:cs="Arial"/>
              </w:rPr>
              <w:t>der TWI jedoch nicht gerecht.</w:t>
            </w:r>
          </w:p>
        </w:tc>
        <w:tc>
          <w:tcPr>
            <w:tcW w:w="532" w:type="dxa"/>
            <w:tcBorders>
              <w:top w:val="nil"/>
              <w:bottom w:val="nil"/>
              <w:right w:val="nil"/>
            </w:tcBorders>
            <w:shd w:val="clear" w:color="auto" w:fill="D9D9D9"/>
          </w:tcPr>
          <w:p w14:paraId="4AA55CC2" w14:textId="77777777" w:rsidR="0028615E" w:rsidRPr="00B76569" w:rsidRDefault="0028615E" w:rsidP="0028615E">
            <w:pPr>
              <w:rPr>
                <w:rFonts w:cs="Arial"/>
              </w:rPr>
            </w:pPr>
          </w:p>
        </w:tc>
      </w:tr>
      <w:tr w:rsidR="00C91CF5" w:rsidRPr="00B76569" w14:paraId="4AA55CCA" w14:textId="77777777" w:rsidTr="00121534">
        <w:tc>
          <w:tcPr>
            <w:tcW w:w="2418" w:type="dxa"/>
          </w:tcPr>
          <w:p w14:paraId="4AA55CC4" w14:textId="77777777" w:rsidR="00C91CF5" w:rsidRPr="00B76569" w:rsidRDefault="00C91CF5" w:rsidP="00CB3431">
            <w:pPr>
              <w:rPr>
                <w:rFonts w:cs="Arial"/>
                <w:bCs/>
              </w:rPr>
            </w:pPr>
            <w:r w:rsidRPr="00B76569">
              <w:rPr>
                <w:rFonts w:cs="Arial"/>
                <w:bCs/>
              </w:rPr>
              <w:t>3.1.3.2 Ökologischer Leistungsnachweis</w:t>
            </w:r>
          </w:p>
          <w:p w14:paraId="4AA55CC5" w14:textId="77777777" w:rsidR="00A64B5B" w:rsidRPr="00B76569" w:rsidRDefault="00A64B5B" w:rsidP="00CB3431">
            <w:pPr>
              <w:rPr>
                <w:rFonts w:cs="Arial"/>
                <w:bCs/>
              </w:rPr>
            </w:pPr>
            <w:r w:rsidRPr="00B76569">
              <w:rPr>
                <w:rFonts w:cs="Arial"/>
                <w:bCs/>
              </w:rPr>
              <w:lastRenderedPageBreak/>
              <w:t>Seite 72</w:t>
            </w:r>
          </w:p>
        </w:tc>
        <w:tc>
          <w:tcPr>
            <w:tcW w:w="3125" w:type="dxa"/>
          </w:tcPr>
          <w:p w14:paraId="4AA55CC6" w14:textId="77777777" w:rsidR="00C91CF5" w:rsidRPr="00B76569" w:rsidRDefault="00A64B5B" w:rsidP="00836DBD">
            <w:pPr>
              <w:rPr>
                <w:rFonts w:cs="Arial"/>
                <w:u w:val="single"/>
              </w:rPr>
            </w:pPr>
            <w:r w:rsidRPr="00B76569">
              <w:rPr>
                <w:rFonts w:cs="Arial"/>
                <w:u w:val="single"/>
              </w:rPr>
              <w:lastRenderedPageBreak/>
              <w:t>Nährstoffe</w:t>
            </w:r>
          </w:p>
          <w:p w14:paraId="4AA55CC7" w14:textId="77777777" w:rsidR="00742527" w:rsidRPr="00B76569" w:rsidRDefault="00956792" w:rsidP="00836DBD">
            <w:pPr>
              <w:rPr>
                <w:rFonts w:cs="Arial"/>
              </w:rPr>
            </w:pPr>
            <w:r w:rsidRPr="00B76569">
              <w:rPr>
                <w:rFonts w:cs="Arial"/>
              </w:rPr>
              <w:t>Die Minderung der Nährstoffüberschüsse muss sofort ange</w:t>
            </w:r>
            <w:r w:rsidRPr="00B76569">
              <w:rPr>
                <w:rFonts w:cs="Arial"/>
              </w:rPr>
              <w:lastRenderedPageBreak/>
              <w:t>gangen werden. Dies soll nicht nur geprüft, sondern jetzt umgesetzt werden. Dies darf nicht von der Prüfung eines neuen Tools (Input-Output-Bilanz) abhängen.</w:t>
            </w:r>
          </w:p>
        </w:tc>
        <w:tc>
          <w:tcPr>
            <w:tcW w:w="8549" w:type="dxa"/>
          </w:tcPr>
          <w:p w14:paraId="4AA55CC8" w14:textId="77777777" w:rsidR="00C91CF5" w:rsidRPr="00B76569" w:rsidRDefault="00366FB9" w:rsidP="00366FB9">
            <w:pPr>
              <w:rPr>
                <w:rFonts w:cs="Arial"/>
              </w:rPr>
            </w:pPr>
            <w:r>
              <w:rPr>
                <w:rFonts w:cs="Arial"/>
              </w:rPr>
              <w:lastRenderedPageBreak/>
              <w:t xml:space="preserve">Wir begrüssen die Weiterentwicklung des ÖLN, um damit die Umweltziele in den Bereichen Biodiversität und Ressourcenschutz zu verbessern. Im Bereich Nährstoffe gehen die Massnahmen allerdings viel zu wenig weit. </w:t>
            </w:r>
            <w:r w:rsidR="006D3544" w:rsidRPr="00B76569">
              <w:rPr>
                <w:rFonts w:cs="Arial"/>
              </w:rPr>
              <w:t xml:space="preserve">Die Nährstoffüberschüsse sind eine der wichtigsten Ursachen für die negativen Umweltwirkungen der Landwirtschaft. Sie sind </w:t>
            </w:r>
            <w:r w:rsidR="003D3B02" w:rsidRPr="00B76569">
              <w:rPr>
                <w:rFonts w:cs="Arial"/>
              </w:rPr>
              <w:t>mit</w:t>
            </w:r>
            <w:r w:rsidR="006D3544" w:rsidRPr="00B76569">
              <w:rPr>
                <w:rFonts w:cs="Arial"/>
              </w:rPr>
              <w:t xml:space="preserve">verantwortlich </w:t>
            </w:r>
            <w:r w:rsidR="006D3544" w:rsidRPr="00B76569">
              <w:rPr>
                <w:rFonts w:cs="Arial"/>
              </w:rPr>
              <w:lastRenderedPageBreak/>
              <w:t xml:space="preserve">für den Verlust der Biodiversität, für die Verschlechterung der Wasser- und der Luftqualität sowie die Erhöhung der Treibhausgase. </w:t>
            </w:r>
            <w:r w:rsidR="00956792" w:rsidRPr="00B76569">
              <w:rPr>
                <w:rFonts w:cs="Arial"/>
              </w:rPr>
              <w:t xml:space="preserve">Eine Reduzierung der Nährstoffüberschüsse ist </w:t>
            </w:r>
            <w:r w:rsidR="006D3544" w:rsidRPr="00B76569">
              <w:rPr>
                <w:rFonts w:cs="Arial"/>
              </w:rPr>
              <w:t xml:space="preserve">bezüglich UZL Zielerreichung </w:t>
            </w:r>
            <w:r w:rsidR="00956792" w:rsidRPr="00B76569">
              <w:rPr>
                <w:rFonts w:cs="Arial"/>
              </w:rPr>
              <w:t>zwingend notwendig</w:t>
            </w:r>
            <w:r w:rsidR="006D3544" w:rsidRPr="00B76569">
              <w:rPr>
                <w:rFonts w:cs="Arial"/>
              </w:rPr>
              <w:t>.</w:t>
            </w:r>
          </w:p>
        </w:tc>
        <w:tc>
          <w:tcPr>
            <w:tcW w:w="532" w:type="dxa"/>
            <w:tcBorders>
              <w:top w:val="nil"/>
              <w:bottom w:val="nil"/>
              <w:right w:val="nil"/>
            </w:tcBorders>
            <w:shd w:val="clear" w:color="auto" w:fill="D9D9D9"/>
          </w:tcPr>
          <w:p w14:paraId="4AA55CC9" w14:textId="77777777" w:rsidR="00C91CF5" w:rsidRPr="00B76569" w:rsidRDefault="00C91CF5" w:rsidP="00CB3431">
            <w:pPr>
              <w:rPr>
                <w:rFonts w:cs="Arial"/>
              </w:rPr>
            </w:pPr>
          </w:p>
        </w:tc>
      </w:tr>
      <w:tr w:rsidR="00D81BCD" w:rsidRPr="00B76569" w14:paraId="4AA55CD1" w14:textId="77777777" w:rsidTr="00121534">
        <w:tc>
          <w:tcPr>
            <w:tcW w:w="2418" w:type="dxa"/>
          </w:tcPr>
          <w:p w14:paraId="4AA55CCB" w14:textId="77777777" w:rsidR="00D81BCD" w:rsidRPr="00B76569" w:rsidRDefault="00D81BCD" w:rsidP="00CB3431">
            <w:pPr>
              <w:rPr>
                <w:rFonts w:cs="Arial"/>
                <w:bCs/>
              </w:rPr>
            </w:pPr>
            <w:r w:rsidRPr="00B76569">
              <w:rPr>
                <w:rFonts w:cs="Arial"/>
                <w:bCs/>
              </w:rPr>
              <w:t>Seite 73</w:t>
            </w:r>
          </w:p>
        </w:tc>
        <w:tc>
          <w:tcPr>
            <w:tcW w:w="3125" w:type="dxa"/>
          </w:tcPr>
          <w:p w14:paraId="4AA55CCC" w14:textId="77777777" w:rsidR="00D81BCD" w:rsidRPr="00DB550E" w:rsidRDefault="00D81BCD" w:rsidP="00836DBD">
            <w:pPr>
              <w:rPr>
                <w:rFonts w:cs="Arial"/>
                <w:u w:val="single"/>
              </w:rPr>
            </w:pPr>
            <w:r w:rsidRPr="00DB550E">
              <w:rPr>
                <w:rFonts w:cs="Arial"/>
                <w:u w:val="single"/>
              </w:rPr>
              <w:t>Pflanzenschutz</w:t>
            </w:r>
          </w:p>
          <w:p w14:paraId="4AA55CCD" w14:textId="77777777" w:rsidR="00AE74CF" w:rsidRPr="00DB550E" w:rsidRDefault="00D81BCD" w:rsidP="008148B9">
            <w:pPr>
              <w:rPr>
                <w:rFonts w:cs="Arial"/>
              </w:rPr>
            </w:pPr>
            <w:r w:rsidRPr="00DB550E">
              <w:rPr>
                <w:rFonts w:cs="Arial"/>
              </w:rPr>
              <w:t>Wir unterstützen den Vorschlag für eine Einschränkung von PSM mit erhöhten Umweltrisiken und die Umsetzung von emissionsmindernden Massnahmen.</w:t>
            </w:r>
            <w:r w:rsidR="008148B9">
              <w:rPr>
                <w:rFonts w:cs="Arial"/>
              </w:rPr>
              <w:t xml:space="preserve"> </w:t>
            </w:r>
            <w:r w:rsidR="00AE74CF" w:rsidRPr="00DB550E">
              <w:rPr>
                <w:rFonts w:cs="Arial"/>
              </w:rPr>
              <w:t>Die Massnahmen müssen erweitert werden.</w:t>
            </w:r>
          </w:p>
        </w:tc>
        <w:tc>
          <w:tcPr>
            <w:tcW w:w="8549" w:type="dxa"/>
          </w:tcPr>
          <w:p w14:paraId="4AA55CCE" w14:textId="41F2E7C3" w:rsidR="00D81BCD" w:rsidRDefault="00D81BCD" w:rsidP="008148B9">
            <w:pPr>
              <w:rPr>
                <w:rFonts w:cs="Arial"/>
              </w:rPr>
            </w:pPr>
            <w:r w:rsidRPr="00DB550E">
              <w:rPr>
                <w:rFonts w:cs="Arial"/>
              </w:rPr>
              <w:t xml:space="preserve">Der Vorschlag basiert auf einer Umsetzung des </w:t>
            </w:r>
            <w:r w:rsidR="008148B9">
              <w:rPr>
                <w:rFonts w:cs="Arial"/>
              </w:rPr>
              <w:t>AP</w:t>
            </w:r>
            <w:r w:rsidRPr="00DB550E">
              <w:rPr>
                <w:rFonts w:cs="Arial"/>
              </w:rPr>
              <w:t xml:space="preserve"> PSM und den heutigen ÖLN-Vorschriften für die Anwendung von PSM. </w:t>
            </w:r>
            <w:r w:rsidR="00E13CB4" w:rsidRPr="00DB550E">
              <w:rPr>
                <w:rFonts w:cs="Arial"/>
              </w:rPr>
              <w:t>Letztere</w:t>
            </w:r>
            <w:r w:rsidRPr="00DB550E">
              <w:rPr>
                <w:rFonts w:cs="Arial"/>
              </w:rPr>
              <w:t xml:space="preserve"> </w:t>
            </w:r>
            <w:r w:rsidR="000454AA" w:rsidRPr="00DB550E">
              <w:rPr>
                <w:rFonts w:cs="Arial"/>
              </w:rPr>
              <w:t>sind eine gute Basis, allerdings fehlt es an konsequente</w:t>
            </w:r>
            <w:r w:rsidR="008148B9">
              <w:rPr>
                <w:rFonts w:cs="Arial"/>
              </w:rPr>
              <w:t>r</w:t>
            </w:r>
            <w:r w:rsidR="000454AA" w:rsidRPr="00DB550E">
              <w:rPr>
                <w:rFonts w:cs="Arial"/>
              </w:rPr>
              <w:t xml:space="preserve"> Umsetzung</w:t>
            </w:r>
            <w:r w:rsidR="008148B9">
              <w:rPr>
                <w:rFonts w:cs="Arial"/>
              </w:rPr>
              <w:t xml:space="preserve"> und</w:t>
            </w:r>
            <w:r w:rsidR="000454AA" w:rsidRPr="00DB550E">
              <w:rPr>
                <w:rFonts w:cs="Arial"/>
              </w:rPr>
              <w:t xml:space="preserve"> Vollzug</w:t>
            </w:r>
            <w:r w:rsidR="008148B9">
              <w:rPr>
                <w:rFonts w:cs="Arial"/>
              </w:rPr>
              <w:t>.</w:t>
            </w:r>
            <w:r w:rsidR="000454AA" w:rsidRPr="00DB550E">
              <w:rPr>
                <w:rFonts w:cs="Arial"/>
              </w:rPr>
              <w:t xml:space="preserve"> </w:t>
            </w:r>
            <w:r w:rsidRPr="00DB550E">
              <w:rPr>
                <w:rFonts w:cs="Arial"/>
              </w:rPr>
              <w:t xml:space="preserve">Die Richtung ist gut, </w:t>
            </w:r>
            <w:r w:rsidR="00AE74CF" w:rsidRPr="00DB550E">
              <w:rPr>
                <w:rFonts w:cs="Arial"/>
              </w:rPr>
              <w:t xml:space="preserve">die Massnahmen sind jedoch nicht hinreichend </w:t>
            </w:r>
            <w:r w:rsidRPr="00DB550E">
              <w:rPr>
                <w:rFonts w:cs="Arial"/>
              </w:rPr>
              <w:t xml:space="preserve">und </w:t>
            </w:r>
            <w:r w:rsidR="00AE74CF" w:rsidRPr="00DB550E">
              <w:rPr>
                <w:rFonts w:cs="Arial"/>
              </w:rPr>
              <w:t xml:space="preserve">können </w:t>
            </w:r>
            <w:r w:rsidR="00526DD7">
              <w:rPr>
                <w:rFonts w:cs="Arial"/>
              </w:rPr>
              <w:t>nicht</w:t>
            </w:r>
            <w:r w:rsidRPr="00DB550E">
              <w:rPr>
                <w:rFonts w:cs="Arial"/>
              </w:rPr>
              <w:t xml:space="preserve"> als Alternative zur TWI verkauft werden.</w:t>
            </w:r>
            <w:r w:rsidR="008148B9">
              <w:rPr>
                <w:rFonts w:cs="Arial"/>
              </w:rPr>
              <w:t xml:space="preserve"> </w:t>
            </w:r>
            <w:r w:rsidR="008148B9" w:rsidRPr="00DB550E">
              <w:rPr>
                <w:rFonts w:cs="Arial"/>
              </w:rPr>
              <w:t xml:space="preserve">Weitere Massnahmen </w:t>
            </w:r>
            <w:r w:rsidR="008148B9">
              <w:rPr>
                <w:rFonts w:cs="Arial"/>
              </w:rPr>
              <w:t>bezüglich</w:t>
            </w:r>
            <w:r w:rsidR="008148B9" w:rsidRPr="00DB550E">
              <w:rPr>
                <w:rFonts w:cs="Arial"/>
              </w:rPr>
              <w:t xml:space="preserve"> Pest</w:t>
            </w:r>
            <w:r w:rsidR="008148B9">
              <w:rPr>
                <w:rFonts w:cs="Arial"/>
              </w:rPr>
              <w:t>i</w:t>
            </w:r>
            <w:r w:rsidR="008148B9" w:rsidRPr="00DB550E">
              <w:rPr>
                <w:rFonts w:cs="Arial"/>
              </w:rPr>
              <w:t xml:space="preserve">zidreduktion </w:t>
            </w:r>
            <w:r w:rsidR="008148B9">
              <w:rPr>
                <w:rFonts w:cs="Arial"/>
              </w:rPr>
              <w:t xml:space="preserve">sind </w:t>
            </w:r>
            <w:r w:rsidR="008148B9" w:rsidRPr="00DB550E">
              <w:rPr>
                <w:rFonts w:cs="Arial"/>
              </w:rPr>
              <w:t>unerlässlich</w:t>
            </w:r>
            <w:r w:rsidR="008148B9">
              <w:rPr>
                <w:rFonts w:cs="Arial"/>
              </w:rPr>
              <w:t>.</w:t>
            </w:r>
          </w:p>
          <w:p w14:paraId="4AA55CCF" w14:textId="7F301EA9" w:rsidR="00D73891" w:rsidRPr="00DB550E" w:rsidRDefault="00D73891" w:rsidP="008148B9">
            <w:pPr>
              <w:rPr>
                <w:rFonts w:cs="Arial"/>
              </w:rPr>
            </w:pPr>
            <w:r>
              <w:rPr>
                <w:rFonts w:cs="Arial"/>
              </w:rPr>
              <w:t>Ob die Einschränkung der PSM</w:t>
            </w:r>
            <w:r w:rsidR="00BB7473">
              <w:rPr>
                <w:rFonts w:cs="Arial"/>
              </w:rPr>
              <w:t>,</w:t>
            </w:r>
            <w:r>
              <w:rPr>
                <w:rFonts w:cs="Arial"/>
              </w:rPr>
              <w:t xml:space="preserve"> die im ÖLN eingesetzt werden dürfen</w:t>
            </w:r>
            <w:r w:rsidR="00BB7473">
              <w:rPr>
                <w:rFonts w:cs="Arial"/>
              </w:rPr>
              <w:t>, Wirkung zeigt</w:t>
            </w:r>
            <w:r>
              <w:rPr>
                <w:rFonts w:cs="Arial"/>
              </w:rPr>
              <w:t xml:space="preserve"> hängt davon ab welche Stoffe </w:t>
            </w:r>
            <w:r w:rsidR="00BB7473">
              <w:rPr>
                <w:rFonts w:cs="Arial"/>
              </w:rPr>
              <w:t>in die Liste aufgenommen werden. Wir fordern, dass Stoffe die im Gewässer zu Überschreitungen von ökotoxikologischen Qualitätskriterien führen</w:t>
            </w:r>
            <w:r w:rsidR="00641621">
              <w:rPr>
                <w:rFonts w:cs="Arial"/>
              </w:rPr>
              <w:t>,</w:t>
            </w:r>
            <w:r w:rsidR="00BB7473">
              <w:rPr>
                <w:rFonts w:cs="Arial"/>
              </w:rPr>
              <w:t xml:space="preserve"> im ÖLN nicht mehr eingesetzt werden dürfen. Dabei muss auch beachtet werden</w:t>
            </w:r>
            <w:r w:rsidR="00641621">
              <w:rPr>
                <w:rFonts w:cs="Arial"/>
              </w:rPr>
              <w:t>,</w:t>
            </w:r>
            <w:r w:rsidR="00BB7473">
              <w:rPr>
                <w:rFonts w:cs="Arial"/>
              </w:rPr>
              <w:t xml:space="preserve"> welche Stoffe dann als Substitutionsprodukte eingesetzt werden.</w:t>
            </w:r>
          </w:p>
        </w:tc>
        <w:tc>
          <w:tcPr>
            <w:tcW w:w="532" w:type="dxa"/>
            <w:tcBorders>
              <w:top w:val="nil"/>
              <w:bottom w:val="nil"/>
              <w:right w:val="nil"/>
            </w:tcBorders>
            <w:shd w:val="clear" w:color="auto" w:fill="D9D9D9"/>
          </w:tcPr>
          <w:p w14:paraId="4AA55CD0" w14:textId="77777777" w:rsidR="00D81BCD" w:rsidRPr="00B76569" w:rsidRDefault="00D81BCD" w:rsidP="00CB3431">
            <w:pPr>
              <w:rPr>
                <w:rFonts w:cs="Arial"/>
              </w:rPr>
            </w:pPr>
          </w:p>
        </w:tc>
      </w:tr>
      <w:tr w:rsidR="00CD35FA" w:rsidRPr="00B76569" w14:paraId="4AA55CD8" w14:textId="77777777" w:rsidTr="00121534">
        <w:tc>
          <w:tcPr>
            <w:tcW w:w="2418" w:type="dxa"/>
          </w:tcPr>
          <w:p w14:paraId="4AA55CD2" w14:textId="77777777" w:rsidR="00CD35FA" w:rsidRPr="00B76569" w:rsidRDefault="00CD35FA" w:rsidP="00CD35FA">
            <w:pPr>
              <w:rPr>
                <w:rFonts w:cs="Arial"/>
                <w:bCs/>
              </w:rPr>
            </w:pPr>
            <w:r w:rsidRPr="00B76569">
              <w:rPr>
                <w:rFonts w:cs="Arial"/>
                <w:bCs/>
              </w:rPr>
              <w:t>Seite 73</w:t>
            </w:r>
          </w:p>
        </w:tc>
        <w:tc>
          <w:tcPr>
            <w:tcW w:w="3125" w:type="dxa"/>
          </w:tcPr>
          <w:p w14:paraId="4AA55CD3" w14:textId="77777777" w:rsidR="00CD35FA" w:rsidRPr="00B76569" w:rsidRDefault="00CD35FA" w:rsidP="00CD35FA">
            <w:pPr>
              <w:rPr>
                <w:rFonts w:cs="Arial"/>
                <w:u w:val="single"/>
              </w:rPr>
            </w:pPr>
            <w:r w:rsidRPr="00B76569">
              <w:rPr>
                <w:rFonts w:cs="Arial"/>
                <w:u w:val="single"/>
              </w:rPr>
              <w:t>Standortanpassung</w:t>
            </w:r>
          </w:p>
          <w:p w14:paraId="4AA55CD4" w14:textId="77777777" w:rsidR="000C4B63" w:rsidRPr="00B76569" w:rsidRDefault="00CD35FA" w:rsidP="008148B9">
            <w:pPr>
              <w:rPr>
                <w:rFonts w:cs="Arial"/>
              </w:rPr>
            </w:pPr>
            <w:r w:rsidRPr="00B76569">
              <w:rPr>
                <w:rFonts w:cs="Arial"/>
              </w:rPr>
              <w:t>Wir unterstützen den Vorschlag.</w:t>
            </w:r>
            <w:r w:rsidR="008148B9">
              <w:rPr>
                <w:rFonts w:cs="Arial"/>
              </w:rPr>
              <w:t xml:space="preserve"> </w:t>
            </w:r>
            <w:r w:rsidR="000C4B63" w:rsidRPr="00B76569">
              <w:rPr>
                <w:rFonts w:cs="Arial"/>
              </w:rPr>
              <w:t xml:space="preserve">Dieser </w:t>
            </w:r>
            <w:r w:rsidR="0091045B" w:rsidRPr="00B76569">
              <w:rPr>
                <w:rFonts w:cs="Arial"/>
              </w:rPr>
              <w:t>muss</w:t>
            </w:r>
            <w:r w:rsidR="000C4B63" w:rsidRPr="00B76569">
              <w:rPr>
                <w:rFonts w:cs="Arial"/>
              </w:rPr>
              <w:t xml:space="preserve"> jedoch noch </w:t>
            </w:r>
            <w:r w:rsidR="0091045B" w:rsidRPr="00B76569">
              <w:rPr>
                <w:rFonts w:cs="Arial"/>
              </w:rPr>
              <w:t>konkretisiert werden.</w:t>
            </w:r>
          </w:p>
        </w:tc>
        <w:tc>
          <w:tcPr>
            <w:tcW w:w="8549" w:type="dxa"/>
          </w:tcPr>
          <w:p w14:paraId="4AA55CD5" w14:textId="73DD3437" w:rsidR="00CD35FA" w:rsidRPr="00B76569" w:rsidRDefault="00CD35FA" w:rsidP="00CD35FA">
            <w:pPr>
              <w:rPr>
                <w:rFonts w:cs="Arial"/>
              </w:rPr>
            </w:pPr>
            <w:r w:rsidRPr="00B76569">
              <w:rPr>
                <w:rFonts w:cs="Arial"/>
              </w:rPr>
              <w:t>Die Tragfähigkeit der Ökosysteme muss zukünftig unter anderem mit angepassten Tierbeständen und somit mit einer Reduktion der Stickstoffüberschüsse angegangen werden.</w:t>
            </w:r>
          </w:p>
          <w:p w14:paraId="4AA55CD6" w14:textId="77777777" w:rsidR="00357703" w:rsidRPr="00B76569" w:rsidRDefault="000454AA" w:rsidP="000454AA">
            <w:pPr>
              <w:rPr>
                <w:rFonts w:cs="Arial"/>
              </w:rPr>
            </w:pPr>
            <w:r w:rsidRPr="00B76569">
              <w:rPr>
                <w:rFonts w:cs="Arial"/>
              </w:rPr>
              <w:t>Es braucht klare Vorgaben seitens des Bundes.</w:t>
            </w:r>
          </w:p>
        </w:tc>
        <w:tc>
          <w:tcPr>
            <w:tcW w:w="532" w:type="dxa"/>
            <w:tcBorders>
              <w:top w:val="nil"/>
              <w:bottom w:val="nil"/>
              <w:right w:val="nil"/>
            </w:tcBorders>
            <w:shd w:val="clear" w:color="auto" w:fill="D9D9D9"/>
          </w:tcPr>
          <w:p w14:paraId="4AA55CD7" w14:textId="77777777" w:rsidR="00CD35FA" w:rsidRPr="00B76569" w:rsidRDefault="00CD35FA" w:rsidP="00CD35FA">
            <w:pPr>
              <w:rPr>
                <w:rFonts w:cs="Arial"/>
              </w:rPr>
            </w:pPr>
          </w:p>
        </w:tc>
      </w:tr>
      <w:tr w:rsidR="009D3366" w:rsidRPr="00B76569" w14:paraId="4AA55CDE" w14:textId="77777777" w:rsidTr="00121534">
        <w:tc>
          <w:tcPr>
            <w:tcW w:w="2418" w:type="dxa"/>
          </w:tcPr>
          <w:p w14:paraId="4AA55CD9" w14:textId="77777777" w:rsidR="009D3366" w:rsidRPr="00B76569" w:rsidRDefault="009D3366" w:rsidP="00CD35FA">
            <w:pPr>
              <w:rPr>
                <w:rFonts w:cs="Arial"/>
                <w:bCs/>
              </w:rPr>
            </w:pPr>
            <w:r w:rsidRPr="00B76569">
              <w:rPr>
                <w:rFonts w:cs="Arial"/>
                <w:bCs/>
              </w:rPr>
              <w:t>Seite 74</w:t>
            </w:r>
          </w:p>
        </w:tc>
        <w:tc>
          <w:tcPr>
            <w:tcW w:w="3125" w:type="dxa"/>
          </w:tcPr>
          <w:p w14:paraId="4AA55CDA" w14:textId="77777777" w:rsidR="009D3366" w:rsidRPr="00B76569" w:rsidRDefault="009D3366" w:rsidP="00CD35FA">
            <w:pPr>
              <w:rPr>
                <w:rFonts w:cs="Arial"/>
                <w:u w:val="single"/>
              </w:rPr>
            </w:pPr>
            <w:r w:rsidRPr="00B76569">
              <w:rPr>
                <w:rFonts w:cs="Arial"/>
                <w:u w:val="single"/>
              </w:rPr>
              <w:t>Gewässerschutz</w:t>
            </w:r>
          </w:p>
          <w:p w14:paraId="4AA55CDB" w14:textId="77777777" w:rsidR="009D3366" w:rsidRPr="00B76569" w:rsidRDefault="009D3366" w:rsidP="00CD35FA">
            <w:pPr>
              <w:rPr>
                <w:rFonts w:cs="Arial"/>
              </w:rPr>
            </w:pPr>
            <w:r w:rsidRPr="00B76569">
              <w:rPr>
                <w:rFonts w:cs="Arial"/>
              </w:rPr>
              <w:t>Wir unterstützen den Vorschlag</w:t>
            </w:r>
          </w:p>
        </w:tc>
        <w:tc>
          <w:tcPr>
            <w:tcW w:w="8549" w:type="dxa"/>
          </w:tcPr>
          <w:p w14:paraId="4AA55CDC" w14:textId="77777777" w:rsidR="009D3366" w:rsidRPr="00B76569" w:rsidRDefault="009D3366" w:rsidP="00CD35FA">
            <w:pPr>
              <w:rPr>
                <w:rFonts w:cs="Arial"/>
              </w:rPr>
            </w:pPr>
            <w:r w:rsidRPr="00B76569">
              <w:rPr>
                <w:rFonts w:cs="Arial"/>
              </w:rPr>
              <w:t>Die Aufnahme des Gewässerschutze</w:t>
            </w:r>
            <w:r w:rsidR="000454AA" w:rsidRPr="00B76569">
              <w:rPr>
                <w:rFonts w:cs="Arial"/>
              </w:rPr>
              <w:t>s</w:t>
            </w:r>
            <w:r w:rsidRPr="00B76569">
              <w:rPr>
                <w:rFonts w:cs="Arial"/>
              </w:rPr>
              <w:t xml:space="preserve"> in den ÖLN ist zweckmässig. </w:t>
            </w:r>
          </w:p>
        </w:tc>
        <w:tc>
          <w:tcPr>
            <w:tcW w:w="532" w:type="dxa"/>
            <w:tcBorders>
              <w:top w:val="nil"/>
              <w:bottom w:val="nil"/>
              <w:right w:val="nil"/>
            </w:tcBorders>
            <w:shd w:val="clear" w:color="auto" w:fill="D9D9D9"/>
          </w:tcPr>
          <w:p w14:paraId="4AA55CDD" w14:textId="77777777" w:rsidR="009D3366" w:rsidRPr="00B76569" w:rsidRDefault="009D3366" w:rsidP="00CD35FA">
            <w:pPr>
              <w:rPr>
                <w:rFonts w:cs="Arial"/>
              </w:rPr>
            </w:pPr>
          </w:p>
        </w:tc>
      </w:tr>
      <w:tr w:rsidR="00F43A34" w:rsidRPr="00B76569" w14:paraId="4AA55CE6" w14:textId="77777777" w:rsidTr="00121534">
        <w:tc>
          <w:tcPr>
            <w:tcW w:w="2418" w:type="dxa"/>
          </w:tcPr>
          <w:p w14:paraId="4AA55CDF" w14:textId="77777777" w:rsidR="00F43A34" w:rsidRPr="00B76569" w:rsidRDefault="00F43A34" w:rsidP="00CD35FA">
            <w:pPr>
              <w:rPr>
                <w:rFonts w:cs="Arial"/>
                <w:bCs/>
              </w:rPr>
            </w:pPr>
            <w:r w:rsidRPr="00B76569">
              <w:rPr>
                <w:rFonts w:cs="Arial"/>
                <w:bCs/>
              </w:rPr>
              <w:t>Seite 74</w:t>
            </w:r>
          </w:p>
        </w:tc>
        <w:tc>
          <w:tcPr>
            <w:tcW w:w="3125" w:type="dxa"/>
          </w:tcPr>
          <w:p w14:paraId="4AA55CE0" w14:textId="77777777" w:rsidR="00F43A34" w:rsidRPr="00B76569" w:rsidRDefault="00F43A34" w:rsidP="00CD35FA">
            <w:pPr>
              <w:rPr>
                <w:rFonts w:cs="Arial"/>
                <w:u w:val="single"/>
              </w:rPr>
            </w:pPr>
            <w:r w:rsidRPr="00B76569">
              <w:rPr>
                <w:rFonts w:cs="Arial"/>
                <w:u w:val="single"/>
              </w:rPr>
              <w:t>Lenkungsabgaben auf PSM</w:t>
            </w:r>
          </w:p>
          <w:p w14:paraId="4AA55CE1" w14:textId="77777777" w:rsidR="008148B9" w:rsidRDefault="00AB6B86" w:rsidP="008148B9">
            <w:pPr>
              <w:rPr>
                <w:rFonts w:cs="Arial"/>
              </w:rPr>
            </w:pPr>
            <w:r w:rsidRPr="00B76569">
              <w:rPr>
                <w:rFonts w:cs="Arial"/>
              </w:rPr>
              <w:t>Wir fordern die Einführung einer Lenkungsabgabe auf PSM</w:t>
            </w:r>
            <w:r w:rsidR="008148B9">
              <w:rPr>
                <w:rFonts w:cs="Arial"/>
              </w:rPr>
              <w:t>.</w:t>
            </w:r>
          </w:p>
          <w:p w14:paraId="4AA55CE2" w14:textId="77777777" w:rsidR="00483623" w:rsidRPr="00B76569" w:rsidRDefault="00483623" w:rsidP="008148B9">
            <w:pPr>
              <w:rPr>
                <w:rFonts w:cs="Arial"/>
              </w:rPr>
            </w:pPr>
            <w:r w:rsidRPr="00B76569">
              <w:rPr>
                <w:rFonts w:cs="Arial"/>
              </w:rPr>
              <w:lastRenderedPageBreak/>
              <w:t>Der reduzierte Mehrwertsteuersatz auf PSM muss aufgehoben werden.</w:t>
            </w:r>
          </w:p>
        </w:tc>
        <w:tc>
          <w:tcPr>
            <w:tcW w:w="8549" w:type="dxa"/>
          </w:tcPr>
          <w:p w14:paraId="4AA55CE3" w14:textId="77777777" w:rsidR="00483623" w:rsidRPr="00B76569" w:rsidRDefault="002076E3" w:rsidP="00B2559D">
            <w:pPr>
              <w:rPr>
                <w:rFonts w:cs="Arial"/>
              </w:rPr>
            </w:pPr>
            <w:r w:rsidRPr="00B76569">
              <w:rPr>
                <w:rFonts w:cs="Arial"/>
              </w:rPr>
              <w:lastRenderedPageBreak/>
              <w:t xml:space="preserve">Die Studie Finger </w:t>
            </w:r>
            <w:r w:rsidR="003D3B02" w:rsidRPr="00B76569">
              <w:rPr>
                <w:rFonts w:cs="Arial"/>
              </w:rPr>
              <w:t xml:space="preserve">(2016) </w:t>
            </w:r>
            <w:r w:rsidRPr="00B76569">
              <w:rPr>
                <w:rFonts w:cs="Arial"/>
              </w:rPr>
              <w:t xml:space="preserve">zeigt, dass dies ein wichtiger Beitrag ist bei der Reduktion des </w:t>
            </w:r>
            <w:r w:rsidR="00135D35" w:rsidRPr="00B76569">
              <w:rPr>
                <w:rFonts w:cs="Arial"/>
              </w:rPr>
              <w:t>Risikos,</w:t>
            </w:r>
            <w:r w:rsidRPr="00B76569">
              <w:rPr>
                <w:rFonts w:cs="Arial"/>
              </w:rPr>
              <w:t xml:space="preserve"> das durch den Einsatz von PSM ausgeht. </w:t>
            </w:r>
            <w:r w:rsidR="0013186E" w:rsidRPr="00B76569">
              <w:rPr>
                <w:rFonts w:cs="Arial"/>
              </w:rPr>
              <w:t>Lenkungsabgaben setzen die richtigen Anreize für die Zukunft</w:t>
            </w:r>
            <w:r w:rsidR="00357703" w:rsidRPr="00B76569">
              <w:rPr>
                <w:rFonts w:cs="Arial"/>
              </w:rPr>
              <w:t xml:space="preserve">. Als marktwirtschaftliches Instrument entsprechen Lenkungsabgaben </w:t>
            </w:r>
            <w:r w:rsidR="00C6082C" w:rsidRPr="00B76569">
              <w:rPr>
                <w:rFonts w:cs="Arial"/>
              </w:rPr>
              <w:t>dem politischen Zeitgeist.</w:t>
            </w:r>
          </w:p>
          <w:p w14:paraId="4AA55CE4" w14:textId="7495CE8B" w:rsidR="00483623" w:rsidRPr="00B76569" w:rsidRDefault="00483623" w:rsidP="00B2559D">
            <w:pPr>
              <w:rPr>
                <w:rFonts w:cs="Arial"/>
              </w:rPr>
            </w:pPr>
            <w:r w:rsidRPr="00B76569">
              <w:rPr>
                <w:rFonts w:cs="Arial"/>
              </w:rPr>
              <w:lastRenderedPageBreak/>
              <w:t>Ein Anreiz auf PSM via Reduktion der Mehrwertsteuer widerspricht sämtlichen Bestrebungen des AP PSM.</w:t>
            </w:r>
            <w:r w:rsidR="00C6082C" w:rsidRPr="00B76569">
              <w:rPr>
                <w:rFonts w:cs="Arial"/>
              </w:rPr>
              <w:t xml:space="preserve"> Dieser Fehlanreiz muss gestrichen werden.</w:t>
            </w:r>
          </w:p>
        </w:tc>
        <w:tc>
          <w:tcPr>
            <w:tcW w:w="532" w:type="dxa"/>
            <w:tcBorders>
              <w:top w:val="nil"/>
              <w:bottom w:val="nil"/>
              <w:right w:val="nil"/>
            </w:tcBorders>
            <w:shd w:val="clear" w:color="auto" w:fill="D9D9D9"/>
          </w:tcPr>
          <w:p w14:paraId="4AA55CE5" w14:textId="77777777" w:rsidR="00F43A34" w:rsidRPr="00B76569" w:rsidRDefault="00F43A34" w:rsidP="00CD35FA">
            <w:pPr>
              <w:rPr>
                <w:rFonts w:cs="Arial"/>
              </w:rPr>
            </w:pPr>
          </w:p>
        </w:tc>
      </w:tr>
      <w:tr w:rsidR="00D416A4" w:rsidRPr="00B76569" w14:paraId="4AA55CEE" w14:textId="77777777" w:rsidTr="00121534">
        <w:tc>
          <w:tcPr>
            <w:tcW w:w="2418" w:type="dxa"/>
          </w:tcPr>
          <w:p w14:paraId="4AA55CE7" w14:textId="77777777" w:rsidR="00D416A4" w:rsidRPr="00B76569" w:rsidRDefault="008F53B9" w:rsidP="00DD204D">
            <w:pPr>
              <w:rPr>
                <w:rFonts w:cs="Arial"/>
                <w:bCs/>
              </w:rPr>
            </w:pPr>
            <w:r w:rsidRPr="00B76569">
              <w:rPr>
                <w:rFonts w:cs="Arial"/>
                <w:bCs/>
              </w:rPr>
              <w:t>3.1.3.5 Produktionssystem- und Ressourceneffizienzbeiträge</w:t>
            </w:r>
          </w:p>
          <w:p w14:paraId="4AA55CE8" w14:textId="77777777" w:rsidR="008F53B9" w:rsidRPr="00B76569" w:rsidRDefault="008F53B9" w:rsidP="00DD204D">
            <w:pPr>
              <w:rPr>
                <w:rFonts w:cs="Arial"/>
                <w:bCs/>
              </w:rPr>
            </w:pPr>
            <w:r w:rsidRPr="00B76569">
              <w:rPr>
                <w:rFonts w:cs="Arial"/>
                <w:bCs/>
              </w:rPr>
              <w:t>Seite 79</w:t>
            </w:r>
          </w:p>
        </w:tc>
        <w:tc>
          <w:tcPr>
            <w:tcW w:w="3125" w:type="dxa"/>
          </w:tcPr>
          <w:p w14:paraId="4AA55CE9" w14:textId="77777777" w:rsidR="00D416A4" w:rsidRPr="00B76569" w:rsidRDefault="00DC3462" w:rsidP="00DC3462">
            <w:pPr>
              <w:rPr>
                <w:rFonts w:cs="Arial"/>
                <w:u w:val="single"/>
              </w:rPr>
            </w:pPr>
            <w:r w:rsidRPr="00B76569">
              <w:rPr>
                <w:rFonts w:cs="Arial"/>
                <w:u w:val="single"/>
              </w:rPr>
              <w:t>Umweltschonender Ackerbau, Gemüse-, Obst- und Weinbau</w:t>
            </w:r>
          </w:p>
          <w:p w14:paraId="4AA55CEA" w14:textId="77777777" w:rsidR="00DC3462" w:rsidRPr="00B76569" w:rsidRDefault="00DC3462" w:rsidP="00934D1A">
            <w:pPr>
              <w:rPr>
                <w:rFonts w:cs="Arial"/>
                <w:u w:val="single"/>
              </w:rPr>
            </w:pPr>
            <w:r w:rsidRPr="00B76569">
              <w:rPr>
                <w:rFonts w:cs="Arial"/>
              </w:rPr>
              <w:t>Wir unterstützen die Überführung der bestehenden PSB und REB in PSB für Umweltschonende</w:t>
            </w:r>
            <w:r w:rsidR="00934D1A" w:rsidRPr="00B76569">
              <w:rPr>
                <w:rFonts w:cs="Arial"/>
              </w:rPr>
              <w:t>n</w:t>
            </w:r>
            <w:r w:rsidRPr="00B76569">
              <w:rPr>
                <w:rFonts w:cs="Arial"/>
              </w:rPr>
              <w:t xml:space="preserve"> Ackerbau, Gemüse-, Obst- und Weinbau</w:t>
            </w:r>
            <w:r w:rsidR="00934D1A" w:rsidRPr="00B76569">
              <w:rPr>
                <w:rFonts w:cs="Arial"/>
              </w:rPr>
              <w:t>.</w:t>
            </w:r>
          </w:p>
        </w:tc>
        <w:tc>
          <w:tcPr>
            <w:tcW w:w="8549" w:type="dxa"/>
          </w:tcPr>
          <w:p w14:paraId="4AA55CEB" w14:textId="77777777" w:rsidR="008148B9" w:rsidRPr="00B76569" w:rsidRDefault="008148B9" w:rsidP="008148B9">
            <w:pPr>
              <w:rPr>
                <w:rFonts w:cs="Arial"/>
              </w:rPr>
            </w:pPr>
            <w:r>
              <w:rPr>
                <w:rFonts w:cs="Arial"/>
              </w:rPr>
              <w:t>D</w:t>
            </w:r>
            <w:r w:rsidRPr="00B76569">
              <w:rPr>
                <w:rFonts w:cs="Arial"/>
              </w:rPr>
              <w:t xml:space="preserve">ie Überführung des Beitrages für den Einsatz von präziser Applikationstechnik </w:t>
            </w:r>
            <w:r>
              <w:rPr>
                <w:rFonts w:cs="Arial"/>
              </w:rPr>
              <w:t xml:space="preserve">sowie </w:t>
            </w:r>
            <w:r w:rsidRPr="00B76569">
              <w:rPr>
                <w:rFonts w:cs="Arial"/>
              </w:rPr>
              <w:t>des Beitrages für die Ausrüstung von Spritzen mit einem Spülsystem mit separatem Spülwasserk</w:t>
            </w:r>
            <w:r>
              <w:rPr>
                <w:rFonts w:cs="Arial"/>
              </w:rPr>
              <w:t>reislauf in die ÖLN-Anforderung sind zielführend!</w:t>
            </w:r>
          </w:p>
          <w:p w14:paraId="4AA55CEC" w14:textId="77777777" w:rsidR="00D416A4" w:rsidRPr="00B76569" w:rsidRDefault="00D416A4" w:rsidP="00DD204D">
            <w:pPr>
              <w:rPr>
                <w:rFonts w:cs="Arial"/>
              </w:rPr>
            </w:pPr>
          </w:p>
        </w:tc>
        <w:tc>
          <w:tcPr>
            <w:tcW w:w="532" w:type="dxa"/>
            <w:tcBorders>
              <w:top w:val="nil"/>
              <w:bottom w:val="nil"/>
              <w:right w:val="nil"/>
            </w:tcBorders>
            <w:shd w:val="clear" w:color="auto" w:fill="D9D9D9"/>
          </w:tcPr>
          <w:p w14:paraId="4AA55CED" w14:textId="77777777" w:rsidR="00D416A4" w:rsidRPr="00B76569" w:rsidRDefault="00D416A4" w:rsidP="00DD204D">
            <w:pPr>
              <w:rPr>
                <w:rFonts w:cs="Arial"/>
              </w:rPr>
            </w:pPr>
          </w:p>
        </w:tc>
      </w:tr>
      <w:tr w:rsidR="00DE078C" w:rsidRPr="00B76569" w14:paraId="4AA55CF5" w14:textId="77777777" w:rsidTr="00121534">
        <w:tc>
          <w:tcPr>
            <w:tcW w:w="2418" w:type="dxa"/>
          </w:tcPr>
          <w:p w14:paraId="4AA55CEF" w14:textId="77777777" w:rsidR="00DE078C" w:rsidRPr="00B76569" w:rsidRDefault="00DE078C" w:rsidP="00DE078C">
            <w:pPr>
              <w:rPr>
                <w:rFonts w:cs="Arial"/>
                <w:bCs/>
              </w:rPr>
            </w:pPr>
            <w:r w:rsidRPr="00B76569">
              <w:rPr>
                <w:rFonts w:cs="Arial"/>
                <w:bCs/>
              </w:rPr>
              <w:t>3.1.4 Strukturverbesserung (5. Titel LwG)</w:t>
            </w:r>
          </w:p>
          <w:p w14:paraId="4AA55CF0" w14:textId="77777777" w:rsidR="00DE078C" w:rsidRPr="00B76569" w:rsidRDefault="00DE078C" w:rsidP="00DE078C">
            <w:pPr>
              <w:rPr>
                <w:rFonts w:cs="Arial"/>
                <w:bCs/>
              </w:rPr>
            </w:pPr>
            <w:r w:rsidRPr="00B76569">
              <w:rPr>
                <w:rFonts w:cs="Arial"/>
                <w:bCs/>
              </w:rPr>
              <w:t>Seite 86</w:t>
            </w:r>
          </w:p>
        </w:tc>
        <w:tc>
          <w:tcPr>
            <w:tcW w:w="3125" w:type="dxa"/>
          </w:tcPr>
          <w:p w14:paraId="4AA55CF1" w14:textId="77777777" w:rsidR="00DE078C" w:rsidRPr="00B76569" w:rsidRDefault="00DE078C" w:rsidP="00DE078C">
            <w:pPr>
              <w:rPr>
                <w:rFonts w:cs="Arial"/>
                <w:u w:val="single"/>
              </w:rPr>
            </w:pPr>
            <w:r w:rsidRPr="00B76569">
              <w:rPr>
                <w:rFonts w:cs="Arial"/>
                <w:u w:val="single"/>
              </w:rPr>
              <w:t>Regionalen landwirtschaftlichen Strategie</w:t>
            </w:r>
            <w:r w:rsidR="008148B9">
              <w:rPr>
                <w:rFonts w:cs="Arial"/>
                <w:u w:val="single"/>
              </w:rPr>
              <w:t xml:space="preserve"> (RLS)</w:t>
            </w:r>
          </w:p>
          <w:p w14:paraId="4AA55CF2" w14:textId="77777777" w:rsidR="00DE078C" w:rsidRPr="00B76569" w:rsidRDefault="00895135" w:rsidP="008148B9">
            <w:pPr>
              <w:rPr>
                <w:rFonts w:cs="Arial"/>
                <w:u w:val="single"/>
              </w:rPr>
            </w:pPr>
            <w:r w:rsidRPr="007A7E7B">
              <w:rPr>
                <w:rFonts w:cs="Arial"/>
              </w:rPr>
              <w:t xml:space="preserve">Wir unterstützen die Erarbeitung von </w:t>
            </w:r>
            <w:r w:rsidR="00147801" w:rsidRPr="00147801">
              <w:rPr>
                <w:rFonts w:cs="Arial"/>
              </w:rPr>
              <w:t>RLS</w:t>
            </w:r>
            <w:r w:rsidR="008148B9">
              <w:rPr>
                <w:rFonts w:cs="Arial"/>
              </w:rPr>
              <w:t>. Diese sollen zu</w:t>
            </w:r>
            <w:r w:rsidRPr="007A7E7B">
              <w:rPr>
                <w:rFonts w:cs="Arial"/>
              </w:rPr>
              <w:t xml:space="preserve"> einer standortangepassten Landwirtschaft </w:t>
            </w:r>
            <w:r w:rsidR="008148B9">
              <w:rPr>
                <w:rFonts w:cs="Arial"/>
              </w:rPr>
              <w:t xml:space="preserve">führen und </w:t>
            </w:r>
            <w:r w:rsidRPr="007A7E7B">
              <w:rPr>
                <w:rFonts w:cs="Arial"/>
              </w:rPr>
              <w:t xml:space="preserve">die ökologische Tragfähigkeit berücksichtigen. </w:t>
            </w:r>
            <w:r w:rsidR="008148B9">
              <w:rPr>
                <w:rFonts w:cs="Arial"/>
              </w:rPr>
              <w:t xml:space="preserve">Zudem </w:t>
            </w:r>
            <w:r w:rsidRPr="00423C93">
              <w:rPr>
                <w:rFonts w:cs="Arial"/>
              </w:rPr>
              <w:t xml:space="preserve">muss </w:t>
            </w:r>
            <w:r w:rsidR="00147801">
              <w:rPr>
                <w:rFonts w:cs="Arial"/>
              </w:rPr>
              <w:t xml:space="preserve">sie </w:t>
            </w:r>
            <w:r w:rsidRPr="00423C93">
              <w:rPr>
                <w:rFonts w:cs="Arial"/>
              </w:rPr>
              <w:t>aufzeigen</w:t>
            </w:r>
            <w:r w:rsidR="00147801">
              <w:rPr>
                <w:rFonts w:cs="Arial"/>
              </w:rPr>
              <w:t>,</w:t>
            </w:r>
            <w:r w:rsidRPr="00423C93">
              <w:rPr>
                <w:rFonts w:cs="Arial"/>
              </w:rPr>
              <w:t xml:space="preserve"> bis wann die UZL erfüllt werden.</w:t>
            </w:r>
            <w:r>
              <w:rPr>
                <w:rFonts w:cs="Arial"/>
              </w:rPr>
              <w:br/>
            </w:r>
            <w:r w:rsidRPr="00423C93">
              <w:rPr>
                <w:rFonts w:cs="Arial"/>
              </w:rPr>
              <w:t>Das Vorhandensein einer RLS ist eine Voraussetzung für den Erhalt von</w:t>
            </w:r>
            <w:r w:rsidR="00147801">
              <w:rPr>
                <w:rFonts w:cs="Arial"/>
              </w:rPr>
              <w:t xml:space="preserve"> Strukturverbesserungsbeiträgen sowie </w:t>
            </w:r>
            <w:r w:rsidRPr="00423C93">
              <w:rPr>
                <w:rFonts w:cs="Arial"/>
              </w:rPr>
              <w:t>für den Erhalt von Biodiversitätsbeiträge</w:t>
            </w:r>
            <w:r w:rsidR="00147801">
              <w:rPr>
                <w:rFonts w:cs="Arial"/>
              </w:rPr>
              <w:t>n.</w:t>
            </w:r>
          </w:p>
        </w:tc>
        <w:tc>
          <w:tcPr>
            <w:tcW w:w="8549" w:type="dxa"/>
          </w:tcPr>
          <w:p w14:paraId="4AA55CF3" w14:textId="77777777" w:rsidR="00DE078C" w:rsidRPr="00B76569" w:rsidRDefault="00147801" w:rsidP="00147801">
            <w:pPr>
              <w:rPr>
                <w:rFonts w:cs="Arial"/>
              </w:rPr>
            </w:pPr>
            <w:r>
              <w:rPr>
                <w:rFonts w:cs="Arial"/>
              </w:rPr>
              <w:t>Den Ansatz der r</w:t>
            </w:r>
            <w:r w:rsidRPr="00147801">
              <w:rPr>
                <w:rFonts w:cs="Arial"/>
              </w:rPr>
              <w:t>egionalen landwirtschaftlichen Strategie</w:t>
            </w:r>
            <w:r>
              <w:rPr>
                <w:rFonts w:cs="Arial"/>
              </w:rPr>
              <w:t>n erachten wir als zielführend. Allerdings ist n</w:t>
            </w:r>
            <w:r w:rsidR="00B20A24">
              <w:rPr>
                <w:rFonts w:cs="Arial"/>
              </w:rPr>
              <w:t>ach heutigem Wissenstand gänzlich offen, w</w:t>
            </w:r>
            <w:r w:rsidR="00DE078C" w:rsidRPr="00B76569">
              <w:rPr>
                <w:rFonts w:cs="Arial"/>
              </w:rPr>
              <w:t xml:space="preserve">ie die Umsetzung erfolgen </w:t>
            </w:r>
            <w:r w:rsidR="00B20A24">
              <w:rPr>
                <w:rFonts w:cs="Arial"/>
              </w:rPr>
              <w:t>soll</w:t>
            </w:r>
            <w:r>
              <w:rPr>
                <w:rFonts w:cs="Arial"/>
              </w:rPr>
              <w:t>.</w:t>
            </w:r>
            <w:r w:rsidR="00DE078C" w:rsidRPr="00B76569">
              <w:rPr>
                <w:rFonts w:cs="Arial"/>
              </w:rPr>
              <w:t xml:space="preserve"> Wir fordern klare Inhalte zur Umsetzung der RLS.</w:t>
            </w:r>
          </w:p>
        </w:tc>
        <w:tc>
          <w:tcPr>
            <w:tcW w:w="532" w:type="dxa"/>
            <w:tcBorders>
              <w:top w:val="nil"/>
              <w:bottom w:val="nil"/>
              <w:right w:val="nil"/>
            </w:tcBorders>
            <w:shd w:val="clear" w:color="auto" w:fill="D9D9D9"/>
          </w:tcPr>
          <w:p w14:paraId="4AA55CF4" w14:textId="77777777" w:rsidR="00DE078C" w:rsidRPr="00B76569" w:rsidRDefault="00DE078C" w:rsidP="00DE078C">
            <w:pPr>
              <w:rPr>
                <w:rFonts w:cs="Arial"/>
              </w:rPr>
            </w:pPr>
          </w:p>
        </w:tc>
      </w:tr>
      <w:tr w:rsidR="00AC1C77" w:rsidRPr="00B76569" w14:paraId="4AA55CFC" w14:textId="77777777" w:rsidTr="00121534">
        <w:tc>
          <w:tcPr>
            <w:tcW w:w="2418" w:type="dxa"/>
          </w:tcPr>
          <w:p w14:paraId="4AA55CF6" w14:textId="77777777" w:rsidR="00AC1C77" w:rsidRPr="00B76569" w:rsidRDefault="00AC1C77" w:rsidP="00AC1C77">
            <w:pPr>
              <w:rPr>
                <w:rFonts w:cs="Arial"/>
                <w:bCs/>
              </w:rPr>
            </w:pPr>
            <w:r w:rsidRPr="00B76569">
              <w:rPr>
                <w:rFonts w:cs="Arial"/>
                <w:bCs/>
              </w:rPr>
              <w:t>3.1.6.2 Einspracheverfahren betreffend Pflan</w:t>
            </w:r>
            <w:r w:rsidRPr="00B76569">
              <w:rPr>
                <w:rFonts w:cs="Arial"/>
                <w:bCs/>
              </w:rPr>
              <w:lastRenderedPageBreak/>
              <w:t>zenschutzmittel</w:t>
            </w:r>
          </w:p>
          <w:p w14:paraId="4AA55CF7" w14:textId="77777777" w:rsidR="00AC1C77" w:rsidRPr="00B76569" w:rsidRDefault="00AC1C77" w:rsidP="00AC1C77">
            <w:pPr>
              <w:rPr>
                <w:rFonts w:cs="Arial"/>
                <w:bCs/>
              </w:rPr>
            </w:pPr>
            <w:r w:rsidRPr="00B76569">
              <w:rPr>
                <w:rFonts w:cs="Arial"/>
                <w:bCs/>
              </w:rPr>
              <w:t>Seite 96</w:t>
            </w:r>
          </w:p>
        </w:tc>
        <w:tc>
          <w:tcPr>
            <w:tcW w:w="3125" w:type="dxa"/>
          </w:tcPr>
          <w:p w14:paraId="4AA55CF8" w14:textId="77777777" w:rsidR="00AC1C77" w:rsidRPr="00B76569" w:rsidRDefault="00AC1C77" w:rsidP="00AC1C77">
            <w:pPr>
              <w:rPr>
                <w:rFonts w:cs="Arial"/>
                <w:u w:val="single"/>
              </w:rPr>
            </w:pPr>
            <w:r w:rsidRPr="00B76569">
              <w:rPr>
                <w:rFonts w:cs="Arial"/>
                <w:u w:val="single"/>
              </w:rPr>
              <w:lastRenderedPageBreak/>
              <w:t>Einspracheverfahren PSM</w:t>
            </w:r>
          </w:p>
          <w:p w14:paraId="4AA55CF9" w14:textId="77777777" w:rsidR="00AC1C77" w:rsidRPr="00147801" w:rsidRDefault="00147801" w:rsidP="00147801">
            <w:pPr>
              <w:rPr>
                <w:rFonts w:cs="Arial"/>
              </w:rPr>
            </w:pPr>
            <w:r>
              <w:rPr>
                <w:rFonts w:cs="Arial"/>
              </w:rPr>
              <w:t xml:space="preserve">Die vorgesehene Änderung geht </w:t>
            </w:r>
            <w:r>
              <w:rPr>
                <w:rFonts w:cs="Arial"/>
              </w:rPr>
              <w:lastRenderedPageBreak/>
              <w:t xml:space="preserve">in die richtige Richtung. Allerdings sollte das Zulassungsverfahren komplett neu geordnet werden: </w:t>
            </w:r>
            <w:r w:rsidRPr="00147801">
              <w:rPr>
                <w:rFonts w:cs="Arial"/>
              </w:rPr>
              <w:t>Der VSA fordert die Einführung eines transparenten Zulassungsverfahrens, welches – analog Swissmedic für die Arzneimittelzulassung – von einer unabhängigen Stelle durchgeführt werden soll</w:t>
            </w:r>
            <w:r>
              <w:rPr>
                <w:rFonts w:cs="Arial"/>
              </w:rPr>
              <w:t>.</w:t>
            </w:r>
          </w:p>
        </w:tc>
        <w:tc>
          <w:tcPr>
            <w:tcW w:w="8549" w:type="dxa"/>
          </w:tcPr>
          <w:p w14:paraId="4AA55CFA" w14:textId="77777777" w:rsidR="00AC1C77" w:rsidRPr="00B76569" w:rsidRDefault="00147801" w:rsidP="00147801">
            <w:pPr>
              <w:widowControl/>
              <w:autoSpaceDE w:val="0"/>
              <w:autoSpaceDN w:val="0"/>
              <w:adjustRightInd w:val="0"/>
              <w:spacing w:after="0" w:line="240" w:lineRule="auto"/>
              <w:rPr>
                <w:rFonts w:cs="Arial"/>
              </w:rPr>
            </w:pPr>
            <w:r w:rsidRPr="00147801">
              <w:rPr>
                <w:rFonts w:cs="Arial"/>
              </w:rPr>
              <w:lastRenderedPageBreak/>
              <w:t>Gewisse gemessene Pestizidkonzentrationen</w:t>
            </w:r>
            <w:r>
              <w:rPr>
                <w:rFonts w:cs="Arial"/>
              </w:rPr>
              <w:t xml:space="preserve"> </w:t>
            </w:r>
            <w:r w:rsidRPr="00147801">
              <w:rPr>
                <w:rFonts w:cs="Arial"/>
              </w:rPr>
              <w:t>müssten um einen Faktor 50 reduziert werden, damit sie für die betroffenen Gewässer</w:t>
            </w:r>
            <w:r>
              <w:rPr>
                <w:rFonts w:cs="Arial"/>
              </w:rPr>
              <w:t xml:space="preserve"> </w:t>
            </w:r>
            <w:r w:rsidRPr="00147801">
              <w:rPr>
                <w:rFonts w:cs="Arial"/>
              </w:rPr>
              <w:t>unproblematisch wären. Dies deutet darauf hin, dass in der Schweiz Pestizide zugelassen sind, die</w:t>
            </w:r>
            <w:r>
              <w:rPr>
                <w:rFonts w:cs="Arial"/>
              </w:rPr>
              <w:t xml:space="preserve"> </w:t>
            </w:r>
            <w:r w:rsidRPr="00147801">
              <w:rPr>
                <w:rFonts w:cs="Arial"/>
              </w:rPr>
              <w:t xml:space="preserve">auf Grund ihrer Toxizität gar nicht erst hätten </w:t>
            </w:r>
            <w:r w:rsidRPr="00147801">
              <w:rPr>
                <w:rFonts w:cs="Arial"/>
              </w:rPr>
              <w:lastRenderedPageBreak/>
              <w:t>zugelassen werden dürfen. Im aktuellen Zulassungsverfahren</w:t>
            </w:r>
            <w:r>
              <w:rPr>
                <w:rFonts w:cs="Arial"/>
              </w:rPr>
              <w:t xml:space="preserve"> </w:t>
            </w:r>
            <w:r w:rsidRPr="00147801">
              <w:rPr>
                <w:rFonts w:cs="Arial"/>
              </w:rPr>
              <w:t>erfolgen Interessenabwägungen und Entscheide unter Ausschluss der Öffentlichkeit und</w:t>
            </w:r>
            <w:r>
              <w:rPr>
                <w:rFonts w:cs="Arial"/>
              </w:rPr>
              <w:t xml:space="preserve"> </w:t>
            </w:r>
            <w:r w:rsidRPr="00147801">
              <w:rPr>
                <w:rFonts w:cs="Arial"/>
              </w:rPr>
              <w:t xml:space="preserve">ohne die Möglichkeit einer Überprüfung durch Rechtsmittelinstanzen. </w:t>
            </w:r>
          </w:p>
        </w:tc>
        <w:tc>
          <w:tcPr>
            <w:tcW w:w="532" w:type="dxa"/>
            <w:tcBorders>
              <w:top w:val="nil"/>
              <w:bottom w:val="nil"/>
              <w:right w:val="nil"/>
            </w:tcBorders>
            <w:shd w:val="clear" w:color="auto" w:fill="D9D9D9"/>
          </w:tcPr>
          <w:p w14:paraId="4AA55CFB" w14:textId="77777777" w:rsidR="00AC1C77" w:rsidRPr="00B76569" w:rsidRDefault="00AC1C77" w:rsidP="00AC1C77">
            <w:pPr>
              <w:rPr>
                <w:rFonts w:cs="Arial"/>
              </w:rPr>
            </w:pPr>
          </w:p>
        </w:tc>
      </w:tr>
      <w:tr w:rsidR="00AC1C77" w:rsidRPr="00B76569" w14:paraId="4AA55D04" w14:textId="77777777" w:rsidTr="00121534">
        <w:tc>
          <w:tcPr>
            <w:tcW w:w="2418" w:type="dxa"/>
          </w:tcPr>
          <w:p w14:paraId="4AA55CFD" w14:textId="77777777" w:rsidR="00AC1C77" w:rsidRPr="00B76569" w:rsidRDefault="00AC1C77" w:rsidP="00AC1C77">
            <w:pPr>
              <w:rPr>
                <w:rFonts w:cs="Arial"/>
                <w:bCs/>
              </w:rPr>
            </w:pPr>
            <w:r w:rsidRPr="00B76569">
              <w:rPr>
                <w:rFonts w:cs="Arial"/>
                <w:bCs/>
              </w:rPr>
              <w:t>3.1.9.1 Gewässerschutzgesetz (GSchG)</w:t>
            </w:r>
          </w:p>
          <w:p w14:paraId="4AA55CFE" w14:textId="77777777" w:rsidR="00AC1C77" w:rsidRPr="00B76569" w:rsidRDefault="00AC1C77" w:rsidP="00AC1C77">
            <w:pPr>
              <w:rPr>
                <w:rFonts w:cs="Arial"/>
                <w:bCs/>
              </w:rPr>
            </w:pPr>
            <w:r w:rsidRPr="00B76569">
              <w:rPr>
                <w:rFonts w:cs="Arial"/>
                <w:bCs/>
              </w:rPr>
              <w:t>Seite 100</w:t>
            </w:r>
          </w:p>
        </w:tc>
        <w:tc>
          <w:tcPr>
            <w:tcW w:w="3125" w:type="dxa"/>
          </w:tcPr>
          <w:p w14:paraId="4AA55CFF" w14:textId="77777777" w:rsidR="00942E81" w:rsidRPr="00942E81" w:rsidRDefault="00942E81" w:rsidP="00AC1C77">
            <w:pPr>
              <w:rPr>
                <w:rFonts w:cs="Arial"/>
                <w:u w:val="single"/>
              </w:rPr>
            </w:pPr>
            <w:r w:rsidRPr="00942E81">
              <w:rPr>
                <w:rFonts w:cs="Arial"/>
                <w:u w:val="single"/>
              </w:rPr>
              <w:t>Verbrennen von Hofdünger</w:t>
            </w:r>
          </w:p>
          <w:p w14:paraId="4AA55D00" w14:textId="77777777" w:rsidR="00AC1C77" w:rsidRPr="00B76569" w:rsidRDefault="00AC1C77" w:rsidP="00AC1C77">
            <w:pPr>
              <w:rPr>
                <w:rFonts w:cs="Arial"/>
              </w:rPr>
            </w:pPr>
            <w:r w:rsidRPr="00B76569">
              <w:rPr>
                <w:rFonts w:cs="Arial"/>
              </w:rPr>
              <w:t>W</w:t>
            </w:r>
            <w:r w:rsidR="00147801">
              <w:rPr>
                <w:rFonts w:cs="Arial"/>
              </w:rPr>
              <w:t>ir lehnen die</w:t>
            </w:r>
            <w:r w:rsidRPr="00B76569">
              <w:rPr>
                <w:rFonts w:cs="Arial"/>
              </w:rPr>
              <w:t xml:space="preserve"> </w:t>
            </w:r>
            <w:r w:rsidR="001D3EE6">
              <w:rPr>
                <w:rFonts w:cs="Arial"/>
              </w:rPr>
              <w:t>beantragte</w:t>
            </w:r>
            <w:r w:rsidR="00942E81">
              <w:rPr>
                <w:rFonts w:cs="Arial"/>
              </w:rPr>
              <w:t xml:space="preserve"> Neuregelung a</w:t>
            </w:r>
            <w:r w:rsidRPr="00B76569">
              <w:rPr>
                <w:rFonts w:cs="Arial"/>
              </w:rPr>
              <w:t>b.</w:t>
            </w:r>
          </w:p>
        </w:tc>
        <w:tc>
          <w:tcPr>
            <w:tcW w:w="8549" w:type="dxa"/>
          </w:tcPr>
          <w:p w14:paraId="09DDA4C3" w14:textId="77777777" w:rsidR="00AC1C77" w:rsidRDefault="00427D6D" w:rsidP="00AC1C77">
            <w:pPr>
              <w:rPr>
                <w:rFonts w:cs="Arial"/>
              </w:rPr>
            </w:pPr>
            <w:r w:rsidRPr="00427D6D">
              <w:rPr>
                <w:rFonts w:cs="Arial"/>
              </w:rPr>
              <w:t>Wir lehnen die Verbrennung von Hofdüngern strikte ab. Hofdünger und ihre Nährstoffe sollen im Sinne des Kreislaufgedankens verwertet und nicht verbrannt werden. Dies ist bloss eine Symptombekämpfung, der Überschuss ist an der Quelle anzugehen.</w:t>
            </w:r>
          </w:p>
          <w:p w14:paraId="4AA55D02" w14:textId="4B39D80B" w:rsidR="00427D6D" w:rsidRPr="00B76569" w:rsidRDefault="00427D6D" w:rsidP="00AC1C77">
            <w:pPr>
              <w:rPr>
                <w:rFonts w:cs="Arial"/>
              </w:rPr>
            </w:pPr>
            <w:r w:rsidRPr="00427D6D">
              <w:rPr>
                <w:rFonts w:cs="Arial"/>
              </w:rPr>
              <w:t>Das Kreislaufdenken mit dem Prinzip der stofflichen Verwertung von organischen Abfällen und Hofdüngern soll nach wie vor oberste Priorität haben. Die durch eine Verbrennung entstehenden Emissionen werden zudem vermieden. Weiter werden Ressourcen geschont, die zur Herstellung synthetischer Dünger oder mineralischer Recyclingdünger gebraucht würden (fossile Ressourcen und Energie).</w:t>
            </w:r>
          </w:p>
        </w:tc>
        <w:tc>
          <w:tcPr>
            <w:tcW w:w="532" w:type="dxa"/>
            <w:tcBorders>
              <w:top w:val="nil"/>
              <w:bottom w:val="nil"/>
              <w:right w:val="nil"/>
            </w:tcBorders>
            <w:shd w:val="clear" w:color="auto" w:fill="D9D9D9"/>
          </w:tcPr>
          <w:p w14:paraId="4AA55D03" w14:textId="77777777" w:rsidR="00AC1C77" w:rsidRPr="00B76569" w:rsidRDefault="00AC1C77" w:rsidP="00AC1C77">
            <w:pPr>
              <w:rPr>
                <w:rFonts w:cs="Arial"/>
              </w:rPr>
            </w:pPr>
          </w:p>
        </w:tc>
      </w:tr>
      <w:tr w:rsidR="00AC1C77" w:rsidRPr="00B76569" w14:paraId="4AA55D0F" w14:textId="77777777" w:rsidTr="00121534">
        <w:tc>
          <w:tcPr>
            <w:tcW w:w="2418" w:type="dxa"/>
          </w:tcPr>
          <w:p w14:paraId="4AA55D05" w14:textId="77777777" w:rsidR="00AC1C77" w:rsidRPr="00B76569" w:rsidRDefault="00AC1C77" w:rsidP="00AC1C77">
            <w:pPr>
              <w:rPr>
                <w:rFonts w:cs="Arial"/>
                <w:bCs/>
              </w:rPr>
            </w:pPr>
            <w:r w:rsidRPr="00B76569">
              <w:rPr>
                <w:rFonts w:cs="Arial"/>
                <w:bCs/>
              </w:rPr>
              <w:t>3.1.9.1 Gewässerschutzgesetz (GSchG)</w:t>
            </w:r>
          </w:p>
          <w:p w14:paraId="4AA55D06" w14:textId="77777777" w:rsidR="00AC1C77" w:rsidRPr="00B76569" w:rsidRDefault="00AC1C77" w:rsidP="00AC1C77">
            <w:pPr>
              <w:rPr>
                <w:rFonts w:cs="Arial"/>
                <w:bCs/>
              </w:rPr>
            </w:pPr>
            <w:r w:rsidRPr="00B76569">
              <w:rPr>
                <w:rFonts w:cs="Arial"/>
                <w:bCs/>
              </w:rPr>
              <w:t>Seite 100</w:t>
            </w:r>
          </w:p>
        </w:tc>
        <w:tc>
          <w:tcPr>
            <w:tcW w:w="3125" w:type="dxa"/>
          </w:tcPr>
          <w:p w14:paraId="4AA55D07" w14:textId="77777777" w:rsidR="00AC1C77" w:rsidRPr="00B76569" w:rsidRDefault="00AC1C77" w:rsidP="00AC1C77">
            <w:pPr>
              <w:rPr>
                <w:rFonts w:cs="Arial"/>
                <w:u w:val="single"/>
              </w:rPr>
            </w:pPr>
            <w:r w:rsidRPr="00B76569">
              <w:rPr>
                <w:rFonts w:cs="Arial"/>
                <w:u w:val="single"/>
              </w:rPr>
              <w:t xml:space="preserve">Reduktion der zugelassenen DGVE um 0.5 </w:t>
            </w:r>
          </w:p>
          <w:p w14:paraId="4AA55D08" w14:textId="77777777" w:rsidR="00AC1C77" w:rsidRDefault="00AC1C77" w:rsidP="00AC1C77">
            <w:pPr>
              <w:rPr>
                <w:rFonts w:cs="Arial"/>
              </w:rPr>
            </w:pPr>
            <w:r w:rsidRPr="00B76569">
              <w:rPr>
                <w:rFonts w:cs="Arial"/>
              </w:rPr>
              <w:t>Wir befürworten diese Anpassung, sie geht jedoch viel zu wenig weit.</w:t>
            </w:r>
            <w:r w:rsidR="00942E81">
              <w:rPr>
                <w:rFonts w:cs="Arial"/>
              </w:rPr>
              <w:t xml:space="preserve"> </w:t>
            </w:r>
            <w:r w:rsidRPr="00B76569">
              <w:rPr>
                <w:rFonts w:cs="Arial"/>
              </w:rPr>
              <w:t xml:space="preserve">Wir fordern die Reduktion auf 2 DGVE und eine Begrenzung der Nutztierbestände pro Betrieb und ha. </w:t>
            </w:r>
          </w:p>
          <w:p w14:paraId="5932938E" w14:textId="77777777" w:rsidR="00965779" w:rsidRDefault="00965779" w:rsidP="00965779">
            <w:pPr>
              <w:rPr>
                <w:rFonts w:cs="Arial"/>
              </w:rPr>
            </w:pPr>
            <w:r w:rsidRPr="00920829">
              <w:rPr>
                <w:rFonts w:cs="Arial"/>
              </w:rPr>
              <w:t>Wir fordern die Aufhebung des reduzierten Mehrwertsteuersat</w:t>
            </w:r>
            <w:r w:rsidRPr="00920829">
              <w:rPr>
                <w:rFonts w:cs="Arial"/>
              </w:rPr>
              <w:lastRenderedPageBreak/>
              <w:t>zes auf Futtermittel und Dünger.</w:t>
            </w:r>
          </w:p>
          <w:p w14:paraId="5271005D" w14:textId="4A9AC094" w:rsidR="00CB36C0" w:rsidRPr="00CB36C0" w:rsidRDefault="00CB36C0" w:rsidP="00CB36C0">
            <w:pPr>
              <w:rPr>
                <w:rFonts w:cs="Arial"/>
              </w:rPr>
            </w:pPr>
            <w:r>
              <w:rPr>
                <w:rFonts w:cs="Arial"/>
              </w:rPr>
              <w:t>Zudem ist d</w:t>
            </w:r>
            <w:r w:rsidRPr="00CB36C0">
              <w:rPr>
                <w:rFonts w:cs="Arial"/>
              </w:rPr>
              <w:t xml:space="preserve">er Titel dahingehend anzupassen, dass der Artikel, insbesondere die Absätze 4 bis 6, für alle Betriebe Geltung hat und nicht auf «Betriebe mit Nutztierhaltung» beschränkt ist. </w:t>
            </w:r>
          </w:p>
          <w:p w14:paraId="5427E19A" w14:textId="77777777" w:rsidR="00CB36C0" w:rsidRPr="00CB36C0" w:rsidRDefault="00CB36C0" w:rsidP="00CB36C0">
            <w:pPr>
              <w:rPr>
                <w:rFonts w:cs="Arial"/>
              </w:rPr>
            </w:pPr>
            <w:r w:rsidRPr="00CB36C0">
              <w:rPr>
                <w:rFonts w:cs="Arial"/>
              </w:rPr>
              <w:t xml:space="preserve">Die Unklarheit bei den Strafbestimmungen bei Verstössen im HODUFLU sind zu bereinigen. </w:t>
            </w:r>
          </w:p>
          <w:p w14:paraId="4AA55D09" w14:textId="5AF28FCE" w:rsidR="00CB36C0" w:rsidRPr="00CB36C0" w:rsidRDefault="00CB36C0" w:rsidP="00965779">
            <w:pPr>
              <w:rPr>
                <w:rFonts w:cs="Arial"/>
              </w:rPr>
            </w:pPr>
            <w:r w:rsidRPr="00CB36C0">
              <w:rPr>
                <w:rFonts w:cs="Arial"/>
              </w:rPr>
              <w:t>Für Nährstoffpools in HODUFLU ist eine entsprechende Grundlage zu schaffen</w:t>
            </w:r>
            <w:r>
              <w:rPr>
                <w:rFonts w:cs="Arial"/>
              </w:rPr>
              <w:t>.</w:t>
            </w:r>
          </w:p>
        </w:tc>
        <w:tc>
          <w:tcPr>
            <w:tcW w:w="8549" w:type="dxa"/>
          </w:tcPr>
          <w:p w14:paraId="18798EA6" w14:textId="2E84B862" w:rsidR="009A2AAD" w:rsidRPr="009A2AAD" w:rsidRDefault="009A2AAD" w:rsidP="009A2AAD">
            <w:pPr>
              <w:rPr>
                <w:rFonts w:cs="Arial"/>
              </w:rPr>
            </w:pPr>
            <w:r w:rsidRPr="009A2AAD">
              <w:rPr>
                <w:rFonts w:cs="Arial"/>
              </w:rPr>
              <w:lastRenderedPageBreak/>
              <w:t>Die grossen Stickstoffüberschüsse werden durch</w:t>
            </w:r>
            <w:r>
              <w:rPr>
                <w:rFonts w:cs="Arial"/>
              </w:rPr>
              <w:t xml:space="preserve"> die Reduktion</w:t>
            </w:r>
            <w:r w:rsidRPr="009A2AAD">
              <w:rPr>
                <w:rFonts w:cs="Arial"/>
              </w:rPr>
              <w:t xml:space="preserve"> nicht wesentlich beeinflusst.</w:t>
            </w:r>
            <w:r>
              <w:rPr>
                <w:rFonts w:cs="Arial"/>
              </w:rPr>
              <w:t xml:space="preserve"> Auch d</w:t>
            </w:r>
            <w:r w:rsidRPr="009A2AAD">
              <w:rPr>
                <w:rFonts w:cs="Arial"/>
              </w:rPr>
              <w:t>ie Phosphoreinträge aus der Landwirtschaft sind in verschiedenen Seen der Schweiz nach wie vor zu hoch. Die bisherigen Ziele können bis 2021 nicht erreicht werden. Es sind entsprechende Massnahmen zu definieren, um diese Einträge substanziell zu verringern. In diesem Kontext ist unverständlich, dass auf Mineraldünger und Futtermittel ein reduzierter Mehrwertsteuersatz gilt. Die Aufhebung des reduzierten Mehrwertsteuersatzes ist u.E. rasch in die Wege zu leiten.</w:t>
            </w:r>
          </w:p>
          <w:p w14:paraId="0A622823" w14:textId="77777777" w:rsidR="009A2AAD" w:rsidRPr="009A2AAD" w:rsidRDefault="009A2AAD" w:rsidP="009A2AAD">
            <w:pPr>
              <w:spacing w:after="0"/>
              <w:rPr>
                <w:rFonts w:cs="Arial"/>
              </w:rPr>
            </w:pPr>
            <w:r w:rsidRPr="009A2AAD">
              <w:rPr>
                <w:rFonts w:cs="Arial"/>
              </w:rPr>
              <w:t xml:space="preserve">Zudem soll im Landwirtschaftsgesetz ein verbindlicher Absenkpfad mit Meilensteinen (Reduktionsziele und Zeithorizonte) für Stickstoff- und Phosphorüber-schüsse festgelegt werden. Um diese Ziele zu erreichen, soll der Bund die Kompetenz erhalten, bei Bedarf Lenkungsabgaben einzuführen, Futtermittel- und Mineraldünger zu besteuern und Tierzahlen zu beschränken. </w:t>
            </w:r>
            <w:r w:rsidRPr="009A2AAD">
              <w:rPr>
                <w:rFonts w:cs="Arial"/>
              </w:rPr>
              <w:lastRenderedPageBreak/>
              <w:t>Der Absenkpfad soll so festgelegt werden, dass folgende Ziele erreicht werden:</w:t>
            </w:r>
          </w:p>
          <w:p w14:paraId="72AA722C" w14:textId="237BC3E2" w:rsidR="009A2AAD" w:rsidRPr="009A2AAD" w:rsidRDefault="009A2AAD" w:rsidP="009A2AAD">
            <w:pPr>
              <w:pStyle w:val="AufzhlungPunkt"/>
              <w:numPr>
                <w:ilvl w:val="0"/>
                <w:numId w:val="30"/>
              </w:numPr>
              <w:ind w:left="284" w:hanging="284"/>
            </w:pPr>
            <w:r w:rsidRPr="009A2AAD">
              <w:t>Elimination der Stickstoffüberschüsse, damit u.a. die im Gewässerschutzrecht vorgegebenen 25 mg Nitrat/L im Grundwasser weitestgehend eingehalten werden und die Stickstoffdeposition auf ein Niveau sinkt, das die Ökosysteme ertragen.</w:t>
            </w:r>
          </w:p>
          <w:p w14:paraId="396E3CBB" w14:textId="6516E329" w:rsidR="009A2AAD" w:rsidRDefault="009A2AAD" w:rsidP="009A2AAD">
            <w:pPr>
              <w:pStyle w:val="AufzhlungPunkt"/>
              <w:numPr>
                <w:ilvl w:val="0"/>
                <w:numId w:val="30"/>
              </w:numPr>
              <w:ind w:left="284" w:hanging="284"/>
            </w:pPr>
            <w:r w:rsidRPr="009A2AAD">
              <w:t>Elimination der Phosphorüberschüsse, damit u.a. die gewässerschutzrechtlichen Anforderungen erfüllt werden.</w:t>
            </w:r>
          </w:p>
          <w:p w14:paraId="78329294" w14:textId="5676E7FB" w:rsidR="009A2AAD" w:rsidRDefault="009A2AAD" w:rsidP="009A2AAD">
            <w:pPr>
              <w:spacing w:before="120" w:after="120"/>
              <w:rPr>
                <w:rFonts w:cs="Arial"/>
              </w:rPr>
            </w:pPr>
            <w:r w:rsidRPr="00B76569">
              <w:rPr>
                <w:rFonts w:cs="Arial"/>
              </w:rPr>
              <w:t xml:space="preserve">Die </w:t>
            </w:r>
            <w:r>
              <w:rPr>
                <w:rFonts w:cs="Arial"/>
              </w:rPr>
              <w:t xml:space="preserve">vorgesehene </w:t>
            </w:r>
            <w:r w:rsidRPr="00B76569">
              <w:rPr>
                <w:rFonts w:cs="Arial"/>
              </w:rPr>
              <w:t xml:space="preserve">Begrenzung regelt lediglich die Ausbringung von Nährstoffen pro Fläche. </w:t>
            </w:r>
            <w:r>
              <w:rPr>
                <w:rFonts w:cs="Arial"/>
              </w:rPr>
              <w:t>Dies bedeutet</w:t>
            </w:r>
            <w:r w:rsidRPr="00B76569">
              <w:rPr>
                <w:rFonts w:cs="Arial"/>
              </w:rPr>
              <w:t xml:space="preserve"> keine Einschränkung für die Anzahl der Nutztiere auf dem Betrieb</w:t>
            </w:r>
            <w:r>
              <w:rPr>
                <w:rFonts w:cs="Arial"/>
              </w:rPr>
              <w:t xml:space="preserve"> (d</w:t>
            </w:r>
            <w:r w:rsidRPr="00CB36C0">
              <w:rPr>
                <w:rFonts w:cs="Arial"/>
              </w:rPr>
              <w:t>as Ausbringen von Dünger kann nicht nur bei Betrieben mit Nutztierhaltung ein Problem sein, sondern auch bei solchen, die Dünger zukaufen</w:t>
            </w:r>
            <w:r>
              <w:rPr>
                <w:rFonts w:cs="Arial"/>
              </w:rPr>
              <w:t>)</w:t>
            </w:r>
            <w:r w:rsidRPr="00CB36C0">
              <w:rPr>
                <w:rFonts w:cs="Arial"/>
              </w:rPr>
              <w:t xml:space="preserve">. </w:t>
            </w:r>
            <w:r w:rsidRPr="00B76569">
              <w:rPr>
                <w:rFonts w:cs="Arial"/>
              </w:rPr>
              <w:t>Die landlosen Mastbetriebe zeigen auf, dass dem keine Grenzen gesetzt werden. Wir fordern eine weitere Beschränkung bei der Haltung von Nutztieren pro Betrieb und ha.</w:t>
            </w:r>
            <w:r>
              <w:rPr>
                <w:rFonts w:cs="Arial"/>
              </w:rPr>
              <w:t xml:space="preserve"> </w:t>
            </w:r>
          </w:p>
          <w:p w14:paraId="4AA55D0D" w14:textId="641E0ECF" w:rsidR="00CB36C0" w:rsidRPr="00B76569" w:rsidRDefault="00CB36C0" w:rsidP="009A2AAD">
            <w:pPr>
              <w:rPr>
                <w:rFonts w:cs="Arial"/>
              </w:rPr>
            </w:pPr>
            <w:r w:rsidRPr="00CB36C0">
              <w:rPr>
                <w:rFonts w:cs="Arial"/>
              </w:rPr>
              <w:t>Die Pflicht zur Eintragung ins HODUFLU ist bereits andernorts geregelt, allerdings mit unterschiedlichen Strafbestimmungen bzw. Verwaltungsmassnahmen (vgl. Art. 14 GSchG in Verbindung mit Art. 71 GschG, Art. 60 Abs. 1 Bst. e USG in Verbindung mit Art. 24b Düv und Art. 169 LwG). Diese Unklarheiten sind unbedingt zu bereinigen. Sinnvollerweise werden die Strafbest</w:t>
            </w:r>
            <w:r>
              <w:rPr>
                <w:rFonts w:cs="Arial"/>
              </w:rPr>
              <w:t>immungen ins LwG aufgenommen.</w:t>
            </w:r>
            <w:r w:rsidR="009A2AAD">
              <w:rPr>
                <w:rFonts w:cs="Arial"/>
              </w:rPr>
              <w:t xml:space="preserve"> </w:t>
            </w:r>
            <w:r w:rsidRPr="00CB36C0">
              <w:rPr>
                <w:rFonts w:cs="Arial"/>
              </w:rPr>
              <w:t>Sodann ist die Rolle von Zwischenhändlern (sogenannte Nährstoffpools) zu klären und es sind entsprechende gesetzliche Grundlagen zu schaffen.</w:t>
            </w:r>
          </w:p>
        </w:tc>
        <w:tc>
          <w:tcPr>
            <w:tcW w:w="532" w:type="dxa"/>
            <w:tcBorders>
              <w:top w:val="nil"/>
              <w:bottom w:val="nil"/>
              <w:right w:val="nil"/>
            </w:tcBorders>
            <w:shd w:val="clear" w:color="auto" w:fill="D9D9D9"/>
          </w:tcPr>
          <w:p w14:paraId="4AA55D0E" w14:textId="77777777" w:rsidR="00AC1C77" w:rsidRPr="00B76569" w:rsidRDefault="00AC1C77" w:rsidP="00AC1C77">
            <w:pPr>
              <w:rPr>
                <w:rFonts w:cs="Arial"/>
              </w:rPr>
            </w:pPr>
          </w:p>
        </w:tc>
      </w:tr>
      <w:tr w:rsidR="00C817A5" w:rsidRPr="00B76569" w14:paraId="4AA55D1F" w14:textId="77777777" w:rsidTr="00121534">
        <w:tc>
          <w:tcPr>
            <w:tcW w:w="2418" w:type="dxa"/>
          </w:tcPr>
          <w:p w14:paraId="4AA55D19" w14:textId="77777777" w:rsidR="00C817A5" w:rsidRPr="00B76569" w:rsidRDefault="004A7101" w:rsidP="00AC1C77">
            <w:pPr>
              <w:rPr>
                <w:rFonts w:cs="Arial"/>
                <w:bCs/>
              </w:rPr>
            </w:pPr>
            <w:r w:rsidRPr="00B76569">
              <w:rPr>
                <w:rFonts w:cs="Arial"/>
                <w:bCs/>
              </w:rPr>
              <w:t>4.4.3 Zahlungsrahmen für Produktion und Absatz</w:t>
            </w:r>
          </w:p>
          <w:p w14:paraId="4AA55D1A" w14:textId="77777777" w:rsidR="004A7101" w:rsidRPr="00B76569" w:rsidRDefault="004A7101" w:rsidP="00AC1C77">
            <w:pPr>
              <w:rPr>
                <w:rFonts w:cs="Arial"/>
                <w:bCs/>
              </w:rPr>
            </w:pPr>
            <w:r w:rsidRPr="00B76569">
              <w:rPr>
                <w:rFonts w:cs="Arial"/>
                <w:bCs/>
              </w:rPr>
              <w:t>Seite 138</w:t>
            </w:r>
          </w:p>
        </w:tc>
        <w:tc>
          <w:tcPr>
            <w:tcW w:w="3125" w:type="dxa"/>
          </w:tcPr>
          <w:p w14:paraId="4AA55D1B" w14:textId="77777777" w:rsidR="00C817A5" w:rsidRPr="00B76569" w:rsidRDefault="004A7101">
            <w:pPr>
              <w:rPr>
                <w:rFonts w:cs="Arial"/>
              </w:rPr>
            </w:pPr>
            <w:r w:rsidRPr="00B76569">
              <w:rPr>
                <w:rFonts w:cs="Arial"/>
              </w:rPr>
              <w:t>Intensitätsfördernde Bestimmungen und somit Beiträge an die Produktion un</w:t>
            </w:r>
            <w:r w:rsidR="00EA3164" w:rsidRPr="00B76569">
              <w:rPr>
                <w:rFonts w:cs="Arial"/>
              </w:rPr>
              <w:t>d</w:t>
            </w:r>
            <w:r w:rsidRPr="00B76569">
              <w:rPr>
                <w:rFonts w:cs="Arial"/>
              </w:rPr>
              <w:t xml:space="preserve"> den Absatz müssen gestrichen werden. Dies betrifft insbesondere die Absatzförderung tierischer Produkte.</w:t>
            </w:r>
          </w:p>
        </w:tc>
        <w:tc>
          <w:tcPr>
            <w:tcW w:w="8549" w:type="dxa"/>
          </w:tcPr>
          <w:p w14:paraId="4AA55D1C" w14:textId="77777777" w:rsidR="00EA3164" w:rsidRPr="00B76569" w:rsidRDefault="004A7101" w:rsidP="00AC1C77">
            <w:pPr>
              <w:rPr>
                <w:rFonts w:cs="Arial"/>
              </w:rPr>
            </w:pPr>
            <w:r w:rsidRPr="00B76569">
              <w:rPr>
                <w:rFonts w:cs="Arial"/>
              </w:rPr>
              <w:t xml:space="preserve">Beiträge zum Ankurbeln des Konsums von tierischen Eiweissen </w:t>
            </w:r>
            <w:r w:rsidR="00DC7D1B" w:rsidRPr="00B76569">
              <w:rPr>
                <w:rFonts w:cs="Arial"/>
              </w:rPr>
              <w:t>stehen im Widerspruch zu den UZL</w:t>
            </w:r>
            <w:r w:rsidRPr="00B76569">
              <w:rPr>
                <w:rFonts w:cs="Arial"/>
              </w:rPr>
              <w:t xml:space="preserve">, entsprechen </w:t>
            </w:r>
            <w:r w:rsidR="00DC7D1B" w:rsidRPr="00B76569">
              <w:rPr>
                <w:rFonts w:cs="Arial"/>
              </w:rPr>
              <w:t xml:space="preserve">nicht </w:t>
            </w:r>
            <w:r w:rsidRPr="00B76569">
              <w:rPr>
                <w:rFonts w:cs="Arial"/>
              </w:rPr>
              <w:t xml:space="preserve">mehr dem </w:t>
            </w:r>
            <w:r w:rsidR="00EA3164" w:rsidRPr="00B76569">
              <w:rPr>
                <w:rFonts w:cs="Arial"/>
              </w:rPr>
              <w:t>Z</w:t>
            </w:r>
            <w:r w:rsidRPr="00B76569">
              <w:rPr>
                <w:rFonts w:cs="Arial"/>
              </w:rPr>
              <w:t xml:space="preserve">eitgeist und sind zu </w:t>
            </w:r>
            <w:r w:rsidR="00EA3164" w:rsidRPr="00B76569">
              <w:rPr>
                <w:rFonts w:cs="Arial"/>
              </w:rPr>
              <w:t>streichen</w:t>
            </w:r>
          </w:p>
          <w:p w14:paraId="4AA55D1D" w14:textId="77777777" w:rsidR="00C817A5" w:rsidRPr="00B76569" w:rsidRDefault="004A7101" w:rsidP="00AC1C77">
            <w:pPr>
              <w:rPr>
                <w:rFonts w:cs="Arial"/>
              </w:rPr>
            </w:pPr>
            <w:r w:rsidRPr="00B76569">
              <w:rPr>
                <w:rFonts w:cs="Arial"/>
              </w:rPr>
              <w:t>.</w:t>
            </w:r>
          </w:p>
        </w:tc>
        <w:tc>
          <w:tcPr>
            <w:tcW w:w="532" w:type="dxa"/>
            <w:tcBorders>
              <w:top w:val="nil"/>
              <w:bottom w:val="nil"/>
              <w:right w:val="nil"/>
            </w:tcBorders>
            <w:shd w:val="clear" w:color="auto" w:fill="D9D9D9"/>
          </w:tcPr>
          <w:p w14:paraId="4AA55D1E" w14:textId="77777777" w:rsidR="00C817A5" w:rsidRPr="00B76569" w:rsidRDefault="00C817A5" w:rsidP="00AC1C77">
            <w:pPr>
              <w:rPr>
                <w:rFonts w:cs="Arial"/>
              </w:rPr>
            </w:pPr>
          </w:p>
        </w:tc>
      </w:tr>
    </w:tbl>
    <w:p w14:paraId="4AA55D20" w14:textId="2A60C115" w:rsidR="00DE6E22" w:rsidRDefault="00DE6E22" w:rsidP="00FD6DAE">
      <w:pPr>
        <w:rPr>
          <w:rFonts w:cs="Arial"/>
          <w:b/>
          <w:lang w:val="fr-CH"/>
        </w:rPr>
      </w:pPr>
    </w:p>
    <w:p w14:paraId="5CDC1EB7" w14:textId="77777777" w:rsidR="00DE6E22" w:rsidRDefault="00DE6E22">
      <w:pPr>
        <w:widowControl/>
        <w:spacing w:after="0" w:line="240" w:lineRule="auto"/>
        <w:rPr>
          <w:rFonts w:cs="Arial"/>
          <w:b/>
          <w:lang w:val="fr-CH"/>
        </w:rPr>
      </w:pPr>
      <w:r>
        <w:rPr>
          <w:rFonts w:cs="Arial"/>
          <w:b/>
          <w:lang w:val="fr-CH"/>
        </w:rPr>
        <w:br w:type="page"/>
      </w:r>
    </w:p>
    <w:tbl>
      <w:tblPr>
        <w:tblW w:w="1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32"/>
      </w:tblGrid>
      <w:tr w:rsidR="00DE6E22" w:rsidRPr="00B76569" w14:paraId="683E56FA" w14:textId="77777777" w:rsidTr="00C4293B">
        <w:trPr>
          <w:cantSplit/>
          <w:trHeight w:val="1134"/>
          <w:tblHeader/>
        </w:trPr>
        <w:tc>
          <w:tcPr>
            <w:tcW w:w="2418" w:type="dxa"/>
          </w:tcPr>
          <w:p w14:paraId="17CD009D" w14:textId="77777777" w:rsidR="00DE6E22" w:rsidRPr="00B76569" w:rsidRDefault="00DE6E22" w:rsidP="00C4293B">
            <w:pPr>
              <w:spacing w:after="0"/>
              <w:rPr>
                <w:rFonts w:cs="Arial"/>
                <w:b/>
                <w:lang w:val="it-CH"/>
              </w:rPr>
            </w:pPr>
            <w:r w:rsidRPr="00B76569">
              <w:rPr>
                <w:rFonts w:cs="Arial"/>
                <w:b/>
                <w:lang w:val="it-CH"/>
              </w:rPr>
              <w:lastRenderedPageBreak/>
              <w:t>Kapitel, Seite</w:t>
            </w:r>
            <w:r w:rsidRPr="00B76569">
              <w:rPr>
                <w:rFonts w:cs="Arial"/>
                <w:b/>
                <w:lang w:val="it-CH"/>
              </w:rPr>
              <w:br/>
              <w:t>Chapitre, page</w:t>
            </w:r>
            <w:r w:rsidRPr="00B76569">
              <w:rPr>
                <w:rFonts w:cs="Arial"/>
                <w:b/>
                <w:lang w:val="it-CH"/>
              </w:rPr>
              <w:br/>
              <w:t>Capitolo, pagina</w:t>
            </w:r>
          </w:p>
        </w:tc>
        <w:tc>
          <w:tcPr>
            <w:tcW w:w="3125" w:type="dxa"/>
          </w:tcPr>
          <w:p w14:paraId="2E9D45E7" w14:textId="77777777" w:rsidR="00DE6E22" w:rsidRPr="00B76569" w:rsidRDefault="00DE6E22" w:rsidP="00C4293B">
            <w:pPr>
              <w:spacing w:after="0"/>
              <w:rPr>
                <w:rFonts w:cs="Arial"/>
                <w:b/>
              </w:rPr>
            </w:pPr>
            <w:r w:rsidRPr="00B76569">
              <w:rPr>
                <w:rFonts w:cs="Arial"/>
                <w:b/>
              </w:rPr>
              <w:t>Antrag</w:t>
            </w:r>
            <w:r w:rsidRPr="00B76569">
              <w:rPr>
                <w:rFonts w:cs="Arial"/>
                <w:b/>
              </w:rPr>
              <w:br/>
              <w:t>Proposition</w:t>
            </w:r>
            <w:r w:rsidRPr="00B76569">
              <w:rPr>
                <w:rFonts w:cs="Arial"/>
                <w:b/>
              </w:rPr>
              <w:br/>
              <w:t>Richiesta</w:t>
            </w:r>
          </w:p>
        </w:tc>
        <w:tc>
          <w:tcPr>
            <w:tcW w:w="8549" w:type="dxa"/>
          </w:tcPr>
          <w:p w14:paraId="628F719A" w14:textId="77777777" w:rsidR="00DE6E22" w:rsidRPr="00B76569" w:rsidRDefault="00DE6E22" w:rsidP="00C4293B">
            <w:pPr>
              <w:spacing w:after="0"/>
              <w:rPr>
                <w:rFonts w:cs="Arial"/>
                <w:b/>
              </w:rPr>
            </w:pPr>
            <w:r w:rsidRPr="00B76569">
              <w:rPr>
                <w:rFonts w:cs="Arial"/>
                <w:b/>
              </w:rPr>
              <w:t>Begründung / Bemerkung</w:t>
            </w:r>
            <w:r w:rsidRPr="00B76569">
              <w:rPr>
                <w:rFonts w:cs="Arial"/>
                <w:b/>
              </w:rPr>
              <w:br/>
              <w:t>Justification / Remarques</w:t>
            </w:r>
            <w:r w:rsidRPr="00B76569">
              <w:rPr>
                <w:rFonts w:cs="Arial"/>
                <w:b/>
              </w:rPr>
              <w:br/>
              <w:t>Motivazione / Osservazioni</w:t>
            </w:r>
          </w:p>
        </w:tc>
        <w:tc>
          <w:tcPr>
            <w:tcW w:w="532" w:type="dxa"/>
            <w:tcBorders>
              <w:top w:val="nil"/>
              <w:bottom w:val="nil"/>
              <w:right w:val="nil"/>
            </w:tcBorders>
            <w:shd w:val="clear" w:color="auto" w:fill="D9D9D9"/>
          </w:tcPr>
          <w:p w14:paraId="3406141C" w14:textId="77777777" w:rsidR="00DE6E22" w:rsidRPr="00A05B50" w:rsidRDefault="00DE6E22" w:rsidP="00C4293B">
            <w:pPr>
              <w:widowControl/>
              <w:spacing w:after="0" w:line="240" w:lineRule="auto"/>
              <w:rPr>
                <w:rFonts w:cs="Arial"/>
                <w:b/>
              </w:rPr>
            </w:pPr>
          </w:p>
        </w:tc>
      </w:tr>
    </w:tbl>
    <w:tbl>
      <w:tblPr>
        <w:tblpPr w:leftFromText="141" w:rightFromText="141" w:vertAnchor="text" w:tblpY="1"/>
        <w:tblOverlap w:val="neve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46"/>
      </w:tblGrid>
      <w:tr w:rsidR="00425000" w:rsidRPr="00B76569" w14:paraId="4AA55D2C" w14:textId="77777777" w:rsidTr="009A7326">
        <w:trPr>
          <w:cantSplit/>
          <w:trHeight w:val="1134"/>
          <w:tblHeader/>
        </w:trPr>
        <w:tc>
          <w:tcPr>
            <w:tcW w:w="2418" w:type="dxa"/>
          </w:tcPr>
          <w:p w14:paraId="4AA55D28" w14:textId="77777777" w:rsidR="00425000" w:rsidRPr="00920829" w:rsidRDefault="00425000" w:rsidP="00920829">
            <w:pPr>
              <w:rPr>
                <w:rFonts w:cs="Arial"/>
                <w:b/>
              </w:rPr>
            </w:pPr>
            <w:r w:rsidRPr="00920829">
              <w:rPr>
                <w:rFonts w:cs="Arial"/>
                <w:b/>
              </w:rPr>
              <w:t>Landwirtschaftsgesetz</w:t>
            </w:r>
          </w:p>
        </w:tc>
        <w:tc>
          <w:tcPr>
            <w:tcW w:w="3125" w:type="dxa"/>
          </w:tcPr>
          <w:p w14:paraId="4AA55D29" w14:textId="77777777" w:rsidR="00425000" w:rsidRPr="00B76569" w:rsidRDefault="00425000" w:rsidP="009A7326">
            <w:pPr>
              <w:spacing w:after="0"/>
              <w:rPr>
                <w:rFonts w:cs="Arial"/>
                <w:b/>
              </w:rPr>
            </w:pPr>
          </w:p>
        </w:tc>
        <w:tc>
          <w:tcPr>
            <w:tcW w:w="8549" w:type="dxa"/>
          </w:tcPr>
          <w:p w14:paraId="4AA55D2A" w14:textId="77777777" w:rsidR="00425000" w:rsidRPr="00B76569" w:rsidRDefault="00425000" w:rsidP="009A7326">
            <w:pPr>
              <w:spacing w:after="0"/>
              <w:rPr>
                <w:rFonts w:cs="Arial"/>
                <w:b/>
              </w:rPr>
            </w:pPr>
          </w:p>
        </w:tc>
        <w:tc>
          <w:tcPr>
            <w:tcW w:w="546" w:type="dxa"/>
            <w:tcBorders>
              <w:top w:val="nil"/>
              <w:bottom w:val="nil"/>
              <w:right w:val="nil"/>
            </w:tcBorders>
            <w:shd w:val="clear" w:color="auto" w:fill="D9D9D9"/>
          </w:tcPr>
          <w:p w14:paraId="4AA55D2B" w14:textId="77777777" w:rsidR="00425000" w:rsidRPr="00B76569" w:rsidRDefault="00425000" w:rsidP="009A7326">
            <w:pPr>
              <w:rPr>
                <w:rFonts w:cs="Arial"/>
                <w:b/>
                <w:lang w:val="fr-CH"/>
              </w:rPr>
            </w:pPr>
          </w:p>
        </w:tc>
      </w:tr>
      <w:tr w:rsidR="005362D6" w:rsidRPr="00B76569" w14:paraId="4AA55D34" w14:textId="77777777" w:rsidTr="009A7326">
        <w:tc>
          <w:tcPr>
            <w:tcW w:w="2418" w:type="dxa"/>
          </w:tcPr>
          <w:p w14:paraId="4AA55D2D" w14:textId="77777777" w:rsidR="005362D6" w:rsidRDefault="005362D6" w:rsidP="005362D6">
            <w:pPr>
              <w:spacing w:after="0"/>
              <w:rPr>
                <w:rFonts w:cs="Arial"/>
              </w:rPr>
            </w:pPr>
            <w:r w:rsidRPr="005362D6">
              <w:rPr>
                <w:rFonts w:cs="Arial"/>
              </w:rPr>
              <w:t>Art. 2 Massnahmen des Bundes</w:t>
            </w:r>
          </w:p>
          <w:p w14:paraId="4AA55D2E" w14:textId="77777777" w:rsidR="005362D6" w:rsidRPr="005362D6" w:rsidRDefault="005362D6" w:rsidP="005362D6">
            <w:pPr>
              <w:spacing w:after="0"/>
              <w:rPr>
                <w:rFonts w:cs="Arial"/>
              </w:rPr>
            </w:pPr>
            <w:r w:rsidRPr="005362D6">
              <w:rPr>
                <w:rFonts w:cs="Arial"/>
              </w:rPr>
              <w:t>Abs. 1 Bst. b</w:t>
            </w:r>
            <w:r w:rsidRPr="005362D6">
              <w:rPr>
                <w:rFonts w:cs="Arial"/>
                <w:vertAlign w:val="superscript"/>
              </w:rPr>
              <w:t>ter</w:t>
            </w:r>
            <w:r w:rsidRPr="005362D6">
              <w:rPr>
                <w:rFonts w:cs="Arial"/>
              </w:rPr>
              <w:t xml:space="preserve"> (</w:t>
            </w:r>
            <w:r w:rsidRPr="005362D6">
              <w:rPr>
                <w:rFonts w:cs="Arial"/>
                <w:b/>
              </w:rPr>
              <w:t>neu</w:t>
            </w:r>
            <w:r w:rsidRPr="005362D6">
              <w:rPr>
                <w:rFonts w:cs="Arial"/>
              </w:rPr>
              <w:t>)</w:t>
            </w:r>
          </w:p>
        </w:tc>
        <w:tc>
          <w:tcPr>
            <w:tcW w:w="3125" w:type="dxa"/>
          </w:tcPr>
          <w:p w14:paraId="4AA55D2F" w14:textId="77777777" w:rsidR="005362D6" w:rsidRPr="005362D6" w:rsidRDefault="005362D6" w:rsidP="005362D6">
            <w:pPr>
              <w:widowControl/>
              <w:autoSpaceDE w:val="0"/>
              <w:autoSpaceDN w:val="0"/>
              <w:adjustRightInd w:val="0"/>
              <w:spacing w:after="0" w:line="240" w:lineRule="auto"/>
            </w:pPr>
            <w:r w:rsidRPr="00F15327">
              <w:rPr>
                <w:b/>
              </w:rPr>
              <w:t>Forderung</w:t>
            </w:r>
            <w:r w:rsidRPr="005362D6">
              <w:t xml:space="preserve"> Ergänzung:</w:t>
            </w:r>
          </w:p>
          <w:p w14:paraId="4AA55D30" w14:textId="77777777" w:rsidR="005362D6" w:rsidRPr="005362D6" w:rsidRDefault="005362D6" w:rsidP="005362D6">
            <w:pPr>
              <w:widowControl/>
              <w:autoSpaceDE w:val="0"/>
              <w:autoSpaceDN w:val="0"/>
              <w:adjustRightInd w:val="0"/>
              <w:spacing w:after="0" w:line="240" w:lineRule="auto"/>
            </w:pPr>
          </w:p>
          <w:p w14:paraId="4AA55D31" w14:textId="77777777" w:rsidR="005362D6" w:rsidRPr="005362D6" w:rsidRDefault="005362D6" w:rsidP="005362D6">
            <w:pPr>
              <w:widowControl/>
              <w:autoSpaceDE w:val="0"/>
              <w:autoSpaceDN w:val="0"/>
              <w:adjustRightInd w:val="0"/>
              <w:spacing w:after="0" w:line="240" w:lineRule="auto"/>
            </w:pPr>
            <w:r w:rsidRPr="005362D6">
              <w:t>Er [der Bund] sorgt für eine standortangepasste Landwirtschaft, welche die Tragfähigkeit der Ökosysteme und die von der Landwirtschaft erbrachten Ökosystemleistungen langfristig gewährleistet</w:t>
            </w:r>
            <w:r>
              <w:t>.</w:t>
            </w:r>
          </w:p>
        </w:tc>
        <w:tc>
          <w:tcPr>
            <w:tcW w:w="8549" w:type="dxa"/>
          </w:tcPr>
          <w:p w14:paraId="4AA55D32" w14:textId="77777777" w:rsidR="005362D6" w:rsidRDefault="005362D6" w:rsidP="005362D6">
            <w:r w:rsidRPr="005362D6">
              <w:t xml:space="preserve">Die neue Bestimmung Art. 104a BV zur standortangepassten Bewirtschaftung soll sich als eine explizite Massnahme des Bundes in der Einleitung zum LWG zeigen. </w:t>
            </w:r>
            <w:r w:rsidR="00965779">
              <w:t>Zudem hat</w:t>
            </w:r>
            <w:r w:rsidRPr="005362D6">
              <w:t xml:space="preserve"> der Bundesrat im Bericht zum Postulat Bertschy zu den UZL dargelegt, welche Stossrichtungen im Vordergrund stehen um Ziellücken zu schliessen und dadurch die Tragfähigkeit der Ökosysteme zu bewahren und die Ökosystemleistungen langfristig zu erhalten. Als eine Stossrichtung wird dabei die Anpassung der Landwirtschaft an den Standort genannt.</w:t>
            </w:r>
          </w:p>
        </w:tc>
        <w:tc>
          <w:tcPr>
            <w:tcW w:w="546" w:type="dxa"/>
            <w:tcBorders>
              <w:top w:val="nil"/>
              <w:bottom w:val="nil"/>
              <w:right w:val="nil"/>
            </w:tcBorders>
            <w:shd w:val="clear" w:color="auto" w:fill="D9D9D9"/>
          </w:tcPr>
          <w:p w14:paraId="4AA55D33" w14:textId="77777777" w:rsidR="005362D6" w:rsidRPr="00B76569" w:rsidRDefault="005362D6" w:rsidP="005362D6">
            <w:pPr>
              <w:rPr>
                <w:rFonts w:cs="Arial"/>
                <w:b/>
              </w:rPr>
            </w:pPr>
          </w:p>
        </w:tc>
      </w:tr>
      <w:tr w:rsidR="00D47FF2" w:rsidRPr="00B76569" w14:paraId="4AA55D3E" w14:textId="77777777" w:rsidTr="009A7326">
        <w:tc>
          <w:tcPr>
            <w:tcW w:w="2418" w:type="dxa"/>
          </w:tcPr>
          <w:p w14:paraId="4AA55D35" w14:textId="77777777" w:rsidR="00D47FF2" w:rsidRDefault="00D47FF2" w:rsidP="00D47FF2">
            <w:pPr>
              <w:spacing w:after="0"/>
            </w:pPr>
            <w:r w:rsidRPr="005B7E2D">
              <w:t xml:space="preserve">Art.5; Abs. 1-3; Ergänzung </w:t>
            </w:r>
            <w:r>
              <w:t>mit</w:t>
            </w:r>
            <w:r w:rsidRPr="005B7E2D">
              <w:t xml:space="preserve"> Nachhaltigkeit</w:t>
            </w:r>
          </w:p>
          <w:p w14:paraId="4AA55D36" w14:textId="77777777" w:rsidR="00D47FF2" w:rsidRPr="008F4230" w:rsidRDefault="00D47FF2" w:rsidP="00D47FF2">
            <w:pPr>
              <w:spacing w:after="0"/>
              <w:rPr>
                <w:rFonts w:cs="Arial"/>
              </w:rPr>
            </w:pPr>
            <w:r>
              <w:rPr>
                <w:rFonts w:cs="Arial"/>
              </w:rPr>
              <w:t>(</w:t>
            </w:r>
            <w:r w:rsidRPr="008F4230">
              <w:rPr>
                <w:rFonts w:cs="Arial"/>
                <w:b/>
              </w:rPr>
              <w:t>neu</w:t>
            </w:r>
            <w:r>
              <w:rPr>
                <w:rFonts w:cs="Arial"/>
              </w:rPr>
              <w:t>)</w:t>
            </w:r>
          </w:p>
        </w:tc>
        <w:tc>
          <w:tcPr>
            <w:tcW w:w="3125" w:type="dxa"/>
          </w:tcPr>
          <w:p w14:paraId="4AA55D37" w14:textId="77777777" w:rsidR="00D47FF2" w:rsidRPr="008F4230" w:rsidRDefault="00D47FF2" w:rsidP="00D47FF2">
            <w:pPr>
              <w:spacing w:line="240" w:lineRule="auto"/>
              <w:rPr>
                <w:rFonts w:cs="Arial"/>
              </w:rPr>
            </w:pPr>
            <w:r w:rsidRPr="00F15327">
              <w:rPr>
                <w:rFonts w:cs="Arial"/>
                <w:b/>
              </w:rPr>
              <w:t>Forderung</w:t>
            </w:r>
            <w:r w:rsidRPr="008F4230">
              <w:rPr>
                <w:rFonts w:cs="Arial"/>
              </w:rPr>
              <w:t>: Verankerung der Nachhaltigkeit statt</w:t>
            </w:r>
            <w:r w:rsidR="00965779">
              <w:rPr>
                <w:rFonts w:cs="Arial"/>
              </w:rPr>
              <w:t xml:space="preserve"> </w:t>
            </w:r>
            <w:r w:rsidRPr="008F4230">
              <w:rPr>
                <w:rFonts w:cs="Arial"/>
              </w:rPr>
              <w:t xml:space="preserve">Einkommen. </w:t>
            </w:r>
          </w:p>
          <w:p w14:paraId="4AA55D38" w14:textId="77777777" w:rsidR="00D47FF2" w:rsidRPr="00D47FF2" w:rsidRDefault="00D47FF2" w:rsidP="00D47FF2">
            <w:pPr>
              <w:spacing w:line="240" w:lineRule="auto"/>
              <w:rPr>
                <w:rFonts w:cs="Arial"/>
                <w:b/>
              </w:rPr>
            </w:pPr>
            <w:r w:rsidRPr="00D47FF2">
              <w:rPr>
                <w:rFonts w:cs="Arial"/>
                <w:b/>
              </w:rPr>
              <w:t xml:space="preserve">Titel </w:t>
            </w:r>
            <w:r>
              <w:rPr>
                <w:rFonts w:cs="Arial"/>
                <w:b/>
              </w:rPr>
              <w:t xml:space="preserve">neu: </w:t>
            </w:r>
            <w:r w:rsidRPr="00D47FF2">
              <w:rPr>
                <w:rFonts w:cs="Arial"/>
                <w:b/>
              </w:rPr>
              <w:t>„Nachhaltigkeit“:</w:t>
            </w:r>
          </w:p>
          <w:p w14:paraId="4AA55D39" w14:textId="77777777" w:rsidR="00D47FF2" w:rsidRDefault="00D47FF2" w:rsidP="00D47FF2">
            <w:pPr>
              <w:widowControl/>
              <w:autoSpaceDE w:val="0"/>
              <w:autoSpaceDN w:val="0"/>
              <w:adjustRightInd w:val="0"/>
              <w:spacing w:after="0" w:line="240" w:lineRule="auto"/>
              <w:rPr>
                <w:rFonts w:cs="Arial"/>
              </w:rPr>
            </w:pPr>
            <w:r w:rsidRPr="00D47FF2">
              <w:rPr>
                <w:rFonts w:cs="Arial"/>
                <w:i/>
                <w:vertAlign w:val="superscript"/>
              </w:rPr>
              <w:t>1</w:t>
            </w:r>
            <w:r w:rsidRPr="00D47FF2">
              <w:rPr>
                <w:rFonts w:cs="Arial"/>
                <w:i/>
              </w:rPr>
              <w:t xml:space="preserve"> Mit den Massnahmen dieses Gesetzes wird eine nachhaltige Landwirtschaft angestrebt.</w:t>
            </w:r>
            <w:r w:rsidRPr="00D47FF2">
              <w:rPr>
                <w:rFonts w:cs="Arial"/>
                <w:i/>
              </w:rPr>
              <w:br/>
            </w:r>
            <w:r w:rsidRPr="00D47FF2">
              <w:rPr>
                <w:rFonts w:cs="Arial"/>
                <w:i/>
                <w:vertAlign w:val="superscript"/>
              </w:rPr>
              <w:t>2</w:t>
            </w:r>
            <w:r w:rsidRPr="00D47FF2">
              <w:rPr>
                <w:rFonts w:cs="Arial"/>
                <w:i/>
              </w:rPr>
              <w:t xml:space="preserve"> Der Bundesrat legt dazu Parameter für alle drei Bereiche der Nachhaltigkeit fest.</w:t>
            </w:r>
            <w:r w:rsidRPr="00D47FF2">
              <w:rPr>
                <w:rFonts w:cs="Arial"/>
                <w:i/>
              </w:rPr>
              <w:br/>
            </w:r>
            <w:r w:rsidRPr="00D47FF2">
              <w:rPr>
                <w:rFonts w:cs="Arial"/>
                <w:i/>
                <w:vertAlign w:val="superscript"/>
              </w:rPr>
              <w:t>3</w:t>
            </w:r>
            <w:r w:rsidRPr="00D47FF2">
              <w:rPr>
                <w:rFonts w:cs="Arial"/>
                <w:i/>
              </w:rPr>
              <w:t xml:space="preserve"> Nachhaltig wirtschaftende und ökonomisch leistungsfähige Betriebe sollen im Durchschnitt mehrerer Jahre Einkommen erzielen können, die</w:t>
            </w:r>
            <w:r w:rsidRPr="00D47FF2">
              <w:rPr>
                <w:rFonts w:cs="Arial"/>
              </w:rPr>
              <w:t xml:space="preserve"> .... (weiter wie bisherige Abs. 1-3).</w:t>
            </w:r>
          </w:p>
        </w:tc>
        <w:tc>
          <w:tcPr>
            <w:tcW w:w="8549" w:type="dxa"/>
          </w:tcPr>
          <w:p w14:paraId="4AA55D3A" w14:textId="77777777" w:rsidR="00D47FF2" w:rsidRPr="003B5013" w:rsidRDefault="00D47FF2" w:rsidP="00D47FF2">
            <w:r w:rsidRPr="003B5013">
              <w:t>Mit der vorgeschlagenen Formulierung erhalten die Komponenten „Soziales“ (Stellung der Bäuerinnen, soziale Strukturen), „Ökologie“ (inkl. Tierwohl) und „Ökonomie“ (bisher Einkommen) Gleichwertigkeit.</w:t>
            </w:r>
          </w:p>
          <w:p w14:paraId="4AA55D3B" w14:textId="77777777" w:rsidR="00D47FF2" w:rsidRPr="003B5013" w:rsidRDefault="00D47FF2" w:rsidP="00D47FF2">
            <w:r w:rsidRPr="003B5013">
              <w:t>Die Nachhaltigkeits-Verordnung wir</w:t>
            </w:r>
            <w:r>
              <w:t>d</w:t>
            </w:r>
            <w:r w:rsidRPr="003B5013">
              <w:t xml:space="preserve"> besser im LWG verankert.</w:t>
            </w:r>
          </w:p>
          <w:p w14:paraId="4AA55D3C" w14:textId="77777777" w:rsidR="00D47FF2" w:rsidRPr="00AC6456" w:rsidRDefault="00D47FF2" w:rsidP="00D47FF2">
            <w:pPr>
              <w:rPr>
                <w:rFonts w:cs="Arial"/>
              </w:rPr>
            </w:pPr>
            <w:r w:rsidRPr="003B5013">
              <w:t>Zusätzlicher Vorteil: dem Versuch des Auseinander-Dividierens von Lebensmittelproduktion und Ökologie könnte zumindest im Gesetz eine Antwort gegeben werden. Zudem ist unlogisch, in Art. 2 sämtliche Massnahmen aufzulisten und dann in Art. 5 noch explizit auf das Einkommen isoliert einzugehen.</w:t>
            </w:r>
            <w:r w:rsidRPr="003B5013">
              <w:rPr>
                <w:shd w:val="clear" w:color="auto" w:fill="FF9900"/>
              </w:rPr>
              <w:t xml:space="preserve"> </w:t>
            </w:r>
          </w:p>
        </w:tc>
        <w:tc>
          <w:tcPr>
            <w:tcW w:w="546" w:type="dxa"/>
            <w:tcBorders>
              <w:top w:val="nil"/>
              <w:bottom w:val="nil"/>
              <w:right w:val="nil"/>
            </w:tcBorders>
            <w:shd w:val="clear" w:color="auto" w:fill="D9D9D9"/>
          </w:tcPr>
          <w:p w14:paraId="4AA55D3D" w14:textId="77777777" w:rsidR="00D47FF2" w:rsidRPr="00B76569" w:rsidRDefault="00D47FF2" w:rsidP="00D47FF2">
            <w:pPr>
              <w:rPr>
                <w:rFonts w:cs="Arial"/>
                <w:b/>
              </w:rPr>
            </w:pPr>
          </w:p>
        </w:tc>
      </w:tr>
      <w:tr w:rsidR="009A7326" w:rsidRPr="00B76569" w14:paraId="4AA55D4A" w14:textId="77777777" w:rsidTr="009A7326">
        <w:tc>
          <w:tcPr>
            <w:tcW w:w="2418" w:type="dxa"/>
          </w:tcPr>
          <w:p w14:paraId="4AA55D45" w14:textId="77777777" w:rsidR="009A7326" w:rsidRPr="00920829" w:rsidRDefault="009A7326" w:rsidP="009A7326">
            <w:pPr>
              <w:spacing w:after="0"/>
              <w:rPr>
                <w:rFonts w:cs="Arial"/>
              </w:rPr>
            </w:pPr>
            <w:r w:rsidRPr="00920829">
              <w:rPr>
                <w:rFonts w:cs="Arial"/>
              </w:rPr>
              <w:t>Art. 70</w:t>
            </w:r>
            <w:r w:rsidR="00483722" w:rsidRPr="00920829">
              <w:rPr>
                <w:rFonts w:cs="Arial"/>
              </w:rPr>
              <w:t>a</w:t>
            </w:r>
            <w:r w:rsidRPr="00920829">
              <w:rPr>
                <w:rFonts w:cs="Arial"/>
              </w:rPr>
              <w:t xml:space="preserve"> Absatz 2 Bst b</w:t>
            </w:r>
          </w:p>
        </w:tc>
        <w:tc>
          <w:tcPr>
            <w:tcW w:w="3125" w:type="dxa"/>
          </w:tcPr>
          <w:p w14:paraId="4AA55D46" w14:textId="77777777" w:rsidR="009A7326" w:rsidRPr="00B76569" w:rsidRDefault="009A7326" w:rsidP="009A7326">
            <w:pPr>
              <w:rPr>
                <w:rFonts w:cs="Arial"/>
                <w:u w:val="single"/>
              </w:rPr>
            </w:pPr>
            <w:r w:rsidRPr="00B76569">
              <w:rPr>
                <w:rFonts w:cs="Arial"/>
                <w:u w:val="single"/>
              </w:rPr>
              <w:t>Nährstoffe</w:t>
            </w:r>
          </w:p>
          <w:p w14:paraId="4AA55D47" w14:textId="77777777" w:rsidR="009A7326" w:rsidRPr="00B76569" w:rsidRDefault="009A7326" w:rsidP="009A7326">
            <w:pPr>
              <w:rPr>
                <w:rFonts w:cs="Arial"/>
              </w:rPr>
            </w:pPr>
            <w:r w:rsidRPr="00B76569">
              <w:rPr>
                <w:rFonts w:cs="Arial"/>
              </w:rPr>
              <w:t xml:space="preserve">Die Minderung der Nährstoffüberschüsse muss sofort angegangen werden. Dies soll nicht </w:t>
            </w:r>
            <w:r w:rsidRPr="00B76569">
              <w:rPr>
                <w:rFonts w:cs="Arial"/>
              </w:rPr>
              <w:lastRenderedPageBreak/>
              <w:t xml:space="preserve">nur geprüft, sondern jetzt umgesetzt werden. </w:t>
            </w:r>
          </w:p>
        </w:tc>
        <w:tc>
          <w:tcPr>
            <w:tcW w:w="8549" w:type="dxa"/>
          </w:tcPr>
          <w:p w14:paraId="4AA55D48" w14:textId="77777777" w:rsidR="009A7326" w:rsidRPr="00B76569" w:rsidRDefault="009A7326" w:rsidP="009A7326">
            <w:pPr>
              <w:rPr>
                <w:rFonts w:cs="Arial"/>
              </w:rPr>
            </w:pPr>
            <w:r w:rsidRPr="00B76569">
              <w:rPr>
                <w:rFonts w:cs="Arial"/>
              </w:rPr>
              <w:lastRenderedPageBreak/>
              <w:t>Die Nährstoff- insbesondere Stickstoffüberschüsse sind eine der wichtigsten Ursachen für die negativen Umweltwirkungen der Landwirtschaft. Sie sind verantwortlich für den Verlust der Biodiversität, für die Verschlechterung der Wasser- und der Luftqualität sowie die Erhöhung der Treibhausgase. Eine Reduzierung der Nährstoffüberschüsse ist bezüglich UZL Zielerrei</w:t>
            </w:r>
            <w:r w:rsidRPr="00B76569">
              <w:rPr>
                <w:rFonts w:cs="Arial"/>
              </w:rPr>
              <w:lastRenderedPageBreak/>
              <w:t>chung zwingend notwendig.</w:t>
            </w:r>
          </w:p>
        </w:tc>
        <w:tc>
          <w:tcPr>
            <w:tcW w:w="546" w:type="dxa"/>
            <w:tcBorders>
              <w:top w:val="nil"/>
              <w:bottom w:val="nil"/>
              <w:right w:val="nil"/>
            </w:tcBorders>
            <w:shd w:val="clear" w:color="auto" w:fill="D9D9D9"/>
          </w:tcPr>
          <w:p w14:paraId="4AA55D49" w14:textId="77777777" w:rsidR="009A7326" w:rsidRPr="00B76569" w:rsidRDefault="009A7326" w:rsidP="009A7326">
            <w:pPr>
              <w:rPr>
                <w:rFonts w:cs="Arial"/>
                <w:b/>
              </w:rPr>
            </w:pPr>
          </w:p>
        </w:tc>
      </w:tr>
      <w:tr w:rsidR="006B4D70" w:rsidRPr="00B76569" w14:paraId="4AA55D51" w14:textId="77777777" w:rsidTr="009A7326">
        <w:tc>
          <w:tcPr>
            <w:tcW w:w="2418" w:type="dxa"/>
          </w:tcPr>
          <w:p w14:paraId="4AA55D4B" w14:textId="77777777" w:rsidR="006B4D70" w:rsidRPr="00B76569" w:rsidRDefault="006B4D70" w:rsidP="006B4D70">
            <w:pPr>
              <w:spacing w:after="0"/>
              <w:rPr>
                <w:rFonts w:cs="Arial"/>
                <w:lang w:val="fr-CH"/>
              </w:rPr>
            </w:pPr>
            <w:r w:rsidRPr="00B76569">
              <w:rPr>
                <w:rFonts w:cs="Arial"/>
                <w:lang w:val="fr-CH"/>
              </w:rPr>
              <w:t>Art. 70 Absatz 2 Bst g</w:t>
            </w:r>
          </w:p>
        </w:tc>
        <w:tc>
          <w:tcPr>
            <w:tcW w:w="3125" w:type="dxa"/>
          </w:tcPr>
          <w:p w14:paraId="4AA55D4C" w14:textId="77777777" w:rsidR="006B4D70" w:rsidRPr="00B76569" w:rsidRDefault="006B4D70" w:rsidP="006B4D70">
            <w:pPr>
              <w:rPr>
                <w:rFonts w:cs="Arial"/>
                <w:u w:val="single"/>
              </w:rPr>
            </w:pPr>
            <w:r w:rsidRPr="00B76569">
              <w:rPr>
                <w:rFonts w:cs="Arial"/>
                <w:u w:val="single"/>
              </w:rPr>
              <w:t>Pflanzenschutz</w:t>
            </w:r>
          </w:p>
          <w:p w14:paraId="4AA55D4D" w14:textId="77777777" w:rsidR="006B4D70" w:rsidRPr="00B76569" w:rsidRDefault="006B4D70" w:rsidP="006B4D70">
            <w:pPr>
              <w:rPr>
                <w:rFonts w:cs="Arial"/>
              </w:rPr>
            </w:pPr>
            <w:r w:rsidRPr="00B76569">
              <w:rPr>
                <w:rFonts w:cs="Arial"/>
              </w:rPr>
              <w:t xml:space="preserve">Wir </w:t>
            </w:r>
            <w:r w:rsidRPr="00920829">
              <w:rPr>
                <w:rFonts w:cs="Arial"/>
                <w:b/>
              </w:rPr>
              <w:t>unterstützen</w:t>
            </w:r>
            <w:r w:rsidRPr="00B76569">
              <w:rPr>
                <w:rFonts w:cs="Arial"/>
              </w:rPr>
              <w:t xml:space="preserve"> den Vorschlag für eine Einschränkung von PSM mit erhöhten Umweltrisiken und die Umsetzung von emissionsmindernden Massnahmen.</w:t>
            </w:r>
          </w:p>
        </w:tc>
        <w:tc>
          <w:tcPr>
            <w:tcW w:w="8549" w:type="dxa"/>
          </w:tcPr>
          <w:p w14:paraId="4AA55D4E" w14:textId="77777777" w:rsidR="006B4D70" w:rsidRPr="00B76569" w:rsidRDefault="006B4D70" w:rsidP="006B4D70">
            <w:pPr>
              <w:rPr>
                <w:rFonts w:cs="Arial"/>
              </w:rPr>
            </w:pPr>
            <w:r w:rsidRPr="00B76569">
              <w:rPr>
                <w:rFonts w:cs="Arial"/>
              </w:rPr>
              <w:t>Der Vorschlag basiert auf einer Umsetzung des Aktionsplanes PSM und den heutigen ÖLN-Vorschriften für die Anwendung von PSM. Diese gehen heute schon sehr weit und müssten nur konsequent umgesetzt werden.</w:t>
            </w:r>
          </w:p>
          <w:p w14:paraId="4AA55D4F" w14:textId="77777777" w:rsidR="006B4D70" w:rsidRPr="00B76569" w:rsidRDefault="006B4D70" w:rsidP="006B4D70">
            <w:pPr>
              <w:rPr>
                <w:rFonts w:cs="Arial"/>
              </w:rPr>
            </w:pPr>
            <w:r w:rsidRPr="00B76569">
              <w:rPr>
                <w:rFonts w:cs="Arial"/>
              </w:rPr>
              <w:t>Die Richtung ist gut, muss aber dann auch mutig umgesetzt werden und kann nicht als Alternative zur TWI verkauft werden.</w:t>
            </w:r>
          </w:p>
        </w:tc>
        <w:tc>
          <w:tcPr>
            <w:tcW w:w="546" w:type="dxa"/>
            <w:tcBorders>
              <w:top w:val="nil"/>
              <w:bottom w:val="nil"/>
              <w:right w:val="nil"/>
            </w:tcBorders>
            <w:shd w:val="clear" w:color="auto" w:fill="D9D9D9"/>
          </w:tcPr>
          <w:p w14:paraId="4AA55D50" w14:textId="77777777" w:rsidR="006B4D70" w:rsidRPr="00B76569" w:rsidRDefault="006B4D70" w:rsidP="006B4D70">
            <w:pPr>
              <w:rPr>
                <w:rFonts w:cs="Arial"/>
                <w:b/>
              </w:rPr>
            </w:pPr>
          </w:p>
        </w:tc>
      </w:tr>
      <w:tr w:rsidR="0023627F" w:rsidRPr="00B76569" w14:paraId="4AA55D59" w14:textId="77777777" w:rsidTr="009A7326">
        <w:tc>
          <w:tcPr>
            <w:tcW w:w="2418" w:type="dxa"/>
          </w:tcPr>
          <w:p w14:paraId="4AA55D52" w14:textId="77777777" w:rsidR="0023627F" w:rsidRPr="002073F2" w:rsidRDefault="0023627F" w:rsidP="0023627F">
            <w:pPr>
              <w:spacing w:after="0"/>
              <w:rPr>
                <w:rFonts w:cs="Arial"/>
              </w:rPr>
            </w:pPr>
            <w:r w:rsidRPr="002073F2">
              <w:rPr>
                <w:rFonts w:cs="Arial"/>
              </w:rPr>
              <w:t>Art. 70 Absatz 2 Bst g</w:t>
            </w:r>
          </w:p>
          <w:p w14:paraId="4AA55D53" w14:textId="77777777" w:rsidR="0023627F" w:rsidRPr="002073F2" w:rsidRDefault="0023627F" w:rsidP="0023627F">
            <w:pPr>
              <w:spacing w:after="0"/>
              <w:rPr>
                <w:rFonts w:cs="Arial"/>
              </w:rPr>
            </w:pPr>
            <w:r w:rsidRPr="002073F2">
              <w:rPr>
                <w:rFonts w:cs="Arial"/>
              </w:rPr>
              <w:t>(</w:t>
            </w:r>
            <w:r w:rsidRPr="002073F2">
              <w:rPr>
                <w:rFonts w:cs="Arial"/>
                <w:b/>
              </w:rPr>
              <w:t>neu</w:t>
            </w:r>
            <w:r w:rsidRPr="002073F2">
              <w:rPr>
                <w:rFonts w:cs="Arial"/>
              </w:rPr>
              <w:t>)</w:t>
            </w:r>
          </w:p>
        </w:tc>
        <w:tc>
          <w:tcPr>
            <w:tcW w:w="3125" w:type="dxa"/>
          </w:tcPr>
          <w:p w14:paraId="4AA55D54" w14:textId="77777777" w:rsidR="0023627F" w:rsidRPr="00920829" w:rsidRDefault="00186C7A" w:rsidP="0023627F">
            <w:pPr>
              <w:rPr>
                <w:rFonts w:cs="Arial"/>
              </w:rPr>
            </w:pPr>
            <w:r w:rsidRPr="00920829">
              <w:rPr>
                <w:rFonts w:cs="Arial"/>
                <w:b/>
              </w:rPr>
              <w:t>Forderung</w:t>
            </w:r>
            <w:r w:rsidRPr="00920829">
              <w:rPr>
                <w:rFonts w:cs="Arial"/>
              </w:rPr>
              <w:t xml:space="preserve"> Ergänzung </w:t>
            </w:r>
            <w:r w:rsidR="0023627F" w:rsidRPr="00920829">
              <w:rPr>
                <w:rFonts w:cs="Arial"/>
              </w:rPr>
              <w:t xml:space="preserve">Bst. g </w:t>
            </w:r>
          </w:p>
          <w:p w14:paraId="4AA55D55" w14:textId="77777777" w:rsidR="0023627F" w:rsidRPr="00920829" w:rsidRDefault="0023627F" w:rsidP="0023627F">
            <w:pPr>
              <w:rPr>
                <w:rFonts w:cs="Arial"/>
              </w:rPr>
            </w:pPr>
            <w:r w:rsidRPr="00920829">
              <w:rPr>
                <w:rFonts w:cs="Arial"/>
              </w:rPr>
              <w:t>Abs. 2 Der ökologische Leistungsnachweis umfasst:</w:t>
            </w:r>
          </w:p>
          <w:p w14:paraId="4AA55D56" w14:textId="77777777" w:rsidR="0023627F" w:rsidRPr="00920829" w:rsidRDefault="0023627F" w:rsidP="0023627F">
            <w:pPr>
              <w:rPr>
                <w:rFonts w:cs="Arial"/>
              </w:rPr>
            </w:pPr>
            <w:r w:rsidRPr="00920829">
              <w:rPr>
                <w:rFonts w:cs="Arial"/>
              </w:rPr>
              <w:t>g. eine gezielte Auswahl und Anwendung der Pflanzenschutzmittel. Beim Schutz der Kulturen vor Schädlingen, Krankheiten und Verunkrautung sind primär präventive Massnahmen, natürliche Regulationsmechanismen sowie biologische und mechanische Verfahren anzuwenden. Bei der Anwendung von Pflanzenschutzmitteln müssen die Schadschwellen sowie die Empfehlungen von Prognose- und Warndiensten berücksichtigt werden.</w:t>
            </w:r>
          </w:p>
        </w:tc>
        <w:tc>
          <w:tcPr>
            <w:tcW w:w="8549" w:type="dxa"/>
          </w:tcPr>
          <w:p w14:paraId="4AA55D57" w14:textId="77777777" w:rsidR="0023627F" w:rsidRPr="00B76569" w:rsidRDefault="0023627F" w:rsidP="0023627F">
            <w:pPr>
              <w:rPr>
                <w:rFonts w:cs="Arial"/>
              </w:rPr>
            </w:pPr>
            <w:r w:rsidRPr="00920829">
              <w:rPr>
                <w:rFonts w:cs="Arial"/>
              </w:rPr>
              <w:t>Die DZ-VO Art. 18 ist hervorragend formuliert. Sie soll auf Gesetzesstufe Wirkung entfalten.</w:t>
            </w:r>
          </w:p>
        </w:tc>
        <w:tc>
          <w:tcPr>
            <w:tcW w:w="546" w:type="dxa"/>
            <w:tcBorders>
              <w:top w:val="nil"/>
              <w:bottom w:val="nil"/>
              <w:right w:val="nil"/>
            </w:tcBorders>
            <w:shd w:val="clear" w:color="auto" w:fill="D9D9D9"/>
          </w:tcPr>
          <w:p w14:paraId="4AA55D58" w14:textId="77777777" w:rsidR="0023627F" w:rsidRPr="00B76569" w:rsidRDefault="0023627F" w:rsidP="0023627F">
            <w:pPr>
              <w:rPr>
                <w:rFonts w:cs="Arial"/>
                <w:b/>
              </w:rPr>
            </w:pPr>
          </w:p>
        </w:tc>
      </w:tr>
      <w:tr w:rsidR="0023627F" w:rsidRPr="00B76569" w14:paraId="4AA55D5F" w14:textId="77777777" w:rsidTr="009A7326">
        <w:tc>
          <w:tcPr>
            <w:tcW w:w="2418" w:type="dxa"/>
          </w:tcPr>
          <w:p w14:paraId="4AA55D5A" w14:textId="77777777" w:rsidR="0023627F" w:rsidRPr="00B76569" w:rsidRDefault="0023627F" w:rsidP="0023627F">
            <w:pPr>
              <w:spacing w:after="0"/>
              <w:rPr>
                <w:rFonts w:cs="Arial"/>
                <w:lang w:val="fr-CH"/>
              </w:rPr>
            </w:pPr>
            <w:r w:rsidRPr="00B76569">
              <w:rPr>
                <w:rFonts w:cs="Arial"/>
                <w:lang w:val="fr-CH"/>
              </w:rPr>
              <w:t>Art. 70 Absatz 2 Bst h</w:t>
            </w:r>
          </w:p>
        </w:tc>
        <w:tc>
          <w:tcPr>
            <w:tcW w:w="3125" w:type="dxa"/>
          </w:tcPr>
          <w:p w14:paraId="4AA55D5B" w14:textId="77777777" w:rsidR="0023627F" w:rsidRPr="00B76569" w:rsidRDefault="0023627F" w:rsidP="0023627F">
            <w:pPr>
              <w:rPr>
                <w:rFonts w:cs="Arial"/>
                <w:u w:val="single"/>
              </w:rPr>
            </w:pPr>
            <w:r w:rsidRPr="00B76569">
              <w:rPr>
                <w:rFonts w:cs="Arial"/>
                <w:u w:val="single"/>
              </w:rPr>
              <w:t>Standortanpassung</w:t>
            </w:r>
          </w:p>
          <w:p w14:paraId="4AA55D5C" w14:textId="77777777" w:rsidR="0023627F" w:rsidRPr="00B76569" w:rsidRDefault="0023627F" w:rsidP="00C85FE4">
            <w:pPr>
              <w:rPr>
                <w:rFonts w:cs="Arial"/>
              </w:rPr>
            </w:pPr>
            <w:r w:rsidRPr="00B76569">
              <w:rPr>
                <w:rFonts w:cs="Arial"/>
              </w:rPr>
              <w:t xml:space="preserve">Wir </w:t>
            </w:r>
            <w:r w:rsidRPr="00920829">
              <w:rPr>
                <w:rFonts w:cs="Arial"/>
                <w:b/>
              </w:rPr>
              <w:t>unterstützen</w:t>
            </w:r>
            <w:r w:rsidRPr="00B76569">
              <w:rPr>
                <w:rFonts w:cs="Arial"/>
              </w:rPr>
              <w:t xml:space="preserve"> den Vorschlag.</w:t>
            </w:r>
            <w:r w:rsidR="00C85FE4">
              <w:rPr>
                <w:rFonts w:cs="Arial"/>
              </w:rPr>
              <w:t xml:space="preserve"> </w:t>
            </w:r>
            <w:r w:rsidRPr="00B76569">
              <w:rPr>
                <w:rFonts w:cs="Arial"/>
              </w:rPr>
              <w:t xml:space="preserve">Dieser muss jedoch </w:t>
            </w:r>
            <w:r w:rsidRPr="00B76569">
              <w:rPr>
                <w:rFonts w:cs="Arial"/>
              </w:rPr>
              <w:lastRenderedPageBreak/>
              <w:t>noch konkretisiert werden.</w:t>
            </w:r>
          </w:p>
        </w:tc>
        <w:tc>
          <w:tcPr>
            <w:tcW w:w="8549" w:type="dxa"/>
          </w:tcPr>
          <w:p w14:paraId="4AA55D5D" w14:textId="52268386" w:rsidR="0023627F" w:rsidRPr="00B76569" w:rsidRDefault="0023627F" w:rsidP="0023627F">
            <w:pPr>
              <w:rPr>
                <w:rFonts w:cs="Arial"/>
              </w:rPr>
            </w:pPr>
            <w:r w:rsidRPr="00B76569">
              <w:rPr>
                <w:rFonts w:cs="Arial"/>
              </w:rPr>
              <w:lastRenderedPageBreak/>
              <w:t>Die Tragfähigkeit der Ökosysteme muss zukünftig unter anderem mit angepassten Tierbeständen und somit mit einer Reduktion der Stickstoffüberschüsse angegangen werden.</w:t>
            </w:r>
          </w:p>
        </w:tc>
        <w:tc>
          <w:tcPr>
            <w:tcW w:w="546" w:type="dxa"/>
            <w:tcBorders>
              <w:top w:val="nil"/>
              <w:bottom w:val="nil"/>
              <w:right w:val="nil"/>
            </w:tcBorders>
            <w:shd w:val="clear" w:color="auto" w:fill="D9D9D9"/>
          </w:tcPr>
          <w:p w14:paraId="4AA55D5E" w14:textId="77777777" w:rsidR="0023627F" w:rsidRPr="00B76569" w:rsidRDefault="0023627F" w:rsidP="0023627F">
            <w:pPr>
              <w:rPr>
                <w:rFonts w:cs="Arial"/>
                <w:b/>
              </w:rPr>
            </w:pPr>
          </w:p>
        </w:tc>
      </w:tr>
      <w:tr w:rsidR="0023627F" w:rsidRPr="00B76569" w14:paraId="4AA55D65" w14:textId="77777777" w:rsidTr="009A7326">
        <w:tc>
          <w:tcPr>
            <w:tcW w:w="2418" w:type="dxa"/>
          </w:tcPr>
          <w:p w14:paraId="4AA55D60" w14:textId="77777777" w:rsidR="0023627F" w:rsidRPr="00B76569" w:rsidRDefault="0023627F" w:rsidP="0023627F">
            <w:pPr>
              <w:spacing w:after="0"/>
              <w:rPr>
                <w:rFonts w:cs="Arial"/>
                <w:lang w:val="fr-CH"/>
              </w:rPr>
            </w:pPr>
            <w:r w:rsidRPr="00B76569">
              <w:rPr>
                <w:rFonts w:cs="Arial"/>
                <w:lang w:val="fr-CH"/>
              </w:rPr>
              <w:t>Art. 70 Absatz 2 Bst i</w:t>
            </w:r>
          </w:p>
        </w:tc>
        <w:tc>
          <w:tcPr>
            <w:tcW w:w="3125" w:type="dxa"/>
          </w:tcPr>
          <w:p w14:paraId="4AA55D61" w14:textId="77777777" w:rsidR="0023627F" w:rsidRPr="00B76569" w:rsidRDefault="0023627F" w:rsidP="0023627F">
            <w:pPr>
              <w:rPr>
                <w:rFonts w:cs="Arial"/>
                <w:u w:val="single"/>
              </w:rPr>
            </w:pPr>
            <w:r w:rsidRPr="00B76569">
              <w:rPr>
                <w:rFonts w:cs="Arial"/>
                <w:u w:val="single"/>
              </w:rPr>
              <w:t>Gewässerschutz</w:t>
            </w:r>
          </w:p>
          <w:p w14:paraId="4AA55D62" w14:textId="77777777" w:rsidR="0023627F" w:rsidRPr="00B76569" w:rsidRDefault="0023627F" w:rsidP="0023627F">
            <w:pPr>
              <w:rPr>
                <w:rFonts w:cs="Arial"/>
              </w:rPr>
            </w:pPr>
            <w:r w:rsidRPr="00B76569">
              <w:rPr>
                <w:rFonts w:cs="Arial"/>
              </w:rPr>
              <w:t xml:space="preserve">Wir </w:t>
            </w:r>
            <w:r w:rsidRPr="00920829">
              <w:rPr>
                <w:rFonts w:cs="Arial"/>
                <w:b/>
              </w:rPr>
              <w:t>unterstützen</w:t>
            </w:r>
            <w:r w:rsidRPr="00B76569">
              <w:rPr>
                <w:rFonts w:cs="Arial"/>
              </w:rPr>
              <w:t xml:space="preserve"> den Vorschlag</w:t>
            </w:r>
          </w:p>
        </w:tc>
        <w:tc>
          <w:tcPr>
            <w:tcW w:w="8549" w:type="dxa"/>
          </w:tcPr>
          <w:p w14:paraId="4AA55D63" w14:textId="77777777" w:rsidR="0023627F" w:rsidRPr="00B76569" w:rsidRDefault="0023627F" w:rsidP="0023627F">
            <w:pPr>
              <w:rPr>
                <w:rFonts w:cs="Arial"/>
              </w:rPr>
            </w:pPr>
            <w:r w:rsidRPr="00B76569">
              <w:rPr>
                <w:rFonts w:cs="Arial"/>
              </w:rPr>
              <w:t>Die Aufnahme des Gewässerschutze</w:t>
            </w:r>
            <w:r w:rsidR="00C85FE4">
              <w:rPr>
                <w:rFonts w:cs="Arial"/>
              </w:rPr>
              <w:t>s</w:t>
            </w:r>
            <w:r w:rsidRPr="00B76569">
              <w:rPr>
                <w:rFonts w:cs="Arial"/>
              </w:rPr>
              <w:t xml:space="preserve"> in den ÖLN ist zweckmässig. </w:t>
            </w:r>
          </w:p>
        </w:tc>
        <w:tc>
          <w:tcPr>
            <w:tcW w:w="546" w:type="dxa"/>
            <w:tcBorders>
              <w:top w:val="nil"/>
              <w:bottom w:val="nil"/>
              <w:right w:val="nil"/>
            </w:tcBorders>
            <w:shd w:val="clear" w:color="auto" w:fill="D9D9D9"/>
          </w:tcPr>
          <w:p w14:paraId="4AA55D64" w14:textId="77777777" w:rsidR="0023627F" w:rsidRPr="00B76569" w:rsidRDefault="0023627F" w:rsidP="0023627F">
            <w:pPr>
              <w:rPr>
                <w:rFonts w:cs="Arial"/>
                <w:b/>
              </w:rPr>
            </w:pPr>
          </w:p>
        </w:tc>
      </w:tr>
      <w:tr w:rsidR="0023627F" w:rsidRPr="00B76569" w14:paraId="4AA55D6A" w14:textId="77777777" w:rsidTr="009A7326">
        <w:tc>
          <w:tcPr>
            <w:tcW w:w="2418" w:type="dxa"/>
          </w:tcPr>
          <w:p w14:paraId="4AA55D66" w14:textId="77777777" w:rsidR="0023627F" w:rsidRPr="00920829" w:rsidRDefault="0023627F" w:rsidP="0023627F">
            <w:pPr>
              <w:spacing w:after="0"/>
              <w:rPr>
                <w:rFonts w:cs="Arial"/>
                <w:lang w:val="en-US"/>
              </w:rPr>
            </w:pPr>
            <w:r w:rsidRPr="00920829">
              <w:rPr>
                <w:rFonts w:cs="Arial"/>
                <w:lang w:val="en-US"/>
              </w:rPr>
              <w:t>Art. 70a, Abs. 3, Bst. a</w:t>
            </w:r>
          </w:p>
        </w:tc>
        <w:tc>
          <w:tcPr>
            <w:tcW w:w="3125" w:type="dxa"/>
          </w:tcPr>
          <w:p w14:paraId="4AA55D67" w14:textId="77777777" w:rsidR="0023627F" w:rsidRPr="001915BE" w:rsidRDefault="0023627F" w:rsidP="00920829">
            <w:pPr>
              <w:spacing w:line="240" w:lineRule="auto"/>
              <w:rPr>
                <w:rFonts w:cs="Arial"/>
                <w:u w:val="single"/>
              </w:rPr>
            </w:pPr>
            <w:r>
              <w:rPr>
                <w:rFonts w:cs="Arial"/>
              </w:rPr>
              <w:t xml:space="preserve">Wir </w:t>
            </w:r>
            <w:r w:rsidRPr="00920829">
              <w:rPr>
                <w:rFonts w:cs="Arial"/>
                <w:b/>
              </w:rPr>
              <w:t>unterstützen</w:t>
            </w:r>
            <w:r>
              <w:rPr>
                <w:rFonts w:cs="Arial"/>
              </w:rPr>
              <w:t xml:space="preserve"> die Aufnahme der ökologischen Tragfähigkeit in das LWG.</w:t>
            </w:r>
          </w:p>
        </w:tc>
        <w:tc>
          <w:tcPr>
            <w:tcW w:w="8549" w:type="dxa"/>
          </w:tcPr>
          <w:p w14:paraId="4AA55D68" w14:textId="77777777" w:rsidR="0023627F" w:rsidRPr="00B76569" w:rsidRDefault="0023627F" w:rsidP="0023627F">
            <w:pPr>
              <w:rPr>
                <w:rFonts w:cs="Arial"/>
              </w:rPr>
            </w:pPr>
            <w:r>
              <w:rPr>
                <w:rFonts w:cs="Arial"/>
              </w:rPr>
              <w:t>Aufnahme der Verfassungsvorgaben in die Gesetzgebung.</w:t>
            </w:r>
          </w:p>
        </w:tc>
        <w:tc>
          <w:tcPr>
            <w:tcW w:w="546" w:type="dxa"/>
            <w:tcBorders>
              <w:top w:val="nil"/>
              <w:bottom w:val="nil"/>
              <w:right w:val="nil"/>
            </w:tcBorders>
            <w:shd w:val="clear" w:color="auto" w:fill="D9D9D9"/>
          </w:tcPr>
          <w:p w14:paraId="4AA55D69" w14:textId="77777777" w:rsidR="0023627F" w:rsidRPr="00B76569" w:rsidRDefault="0023627F" w:rsidP="0023627F">
            <w:pPr>
              <w:rPr>
                <w:rFonts w:cs="Arial"/>
                <w:b/>
              </w:rPr>
            </w:pPr>
          </w:p>
        </w:tc>
      </w:tr>
      <w:tr w:rsidR="0023627F" w:rsidRPr="00B76569" w14:paraId="4AA55D6F" w14:textId="77777777" w:rsidTr="009A7326">
        <w:tc>
          <w:tcPr>
            <w:tcW w:w="2418" w:type="dxa"/>
          </w:tcPr>
          <w:p w14:paraId="4AA55D6B" w14:textId="77777777" w:rsidR="0023627F" w:rsidRPr="00920829" w:rsidRDefault="0023627F" w:rsidP="0023627F">
            <w:pPr>
              <w:spacing w:after="0"/>
              <w:rPr>
                <w:rFonts w:cs="Arial"/>
              </w:rPr>
            </w:pPr>
            <w:r w:rsidRPr="00920829">
              <w:rPr>
                <w:rFonts w:cs="Arial"/>
              </w:rPr>
              <w:t xml:space="preserve">Art. 70 Abs. 3 Bst. g </w:t>
            </w:r>
            <w:r>
              <w:rPr>
                <w:rFonts w:cs="Arial"/>
              </w:rPr>
              <w:t>(</w:t>
            </w:r>
            <w:r w:rsidRPr="00920829">
              <w:rPr>
                <w:rFonts w:cs="Arial"/>
                <w:b/>
              </w:rPr>
              <w:t>neu</w:t>
            </w:r>
            <w:r>
              <w:rPr>
                <w:rFonts w:cs="Arial"/>
              </w:rPr>
              <w:t>)</w:t>
            </w:r>
          </w:p>
        </w:tc>
        <w:tc>
          <w:tcPr>
            <w:tcW w:w="3125" w:type="dxa"/>
          </w:tcPr>
          <w:p w14:paraId="4AA55D6C" w14:textId="77777777" w:rsidR="0023627F" w:rsidRPr="001915BE" w:rsidRDefault="0023627F" w:rsidP="0023627F">
            <w:pPr>
              <w:spacing w:line="240" w:lineRule="auto"/>
              <w:rPr>
                <w:rFonts w:cs="Arial"/>
              </w:rPr>
            </w:pPr>
            <w:r w:rsidRPr="00B20A22">
              <w:rPr>
                <w:rFonts w:cs="Arial"/>
              </w:rPr>
              <w:t xml:space="preserve">Wir </w:t>
            </w:r>
            <w:r w:rsidRPr="00920829">
              <w:rPr>
                <w:rFonts w:cs="Arial"/>
                <w:b/>
              </w:rPr>
              <w:t>fordern</w:t>
            </w:r>
            <w:r w:rsidRPr="00B20A22">
              <w:rPr>
                <w:rFonts w:cs="Arial"/>
              </w:rPr>
              <w:t xml:space="preserve"> Art. 70, Abs. 3 zu ergänzen </w:t>
            </w:r>
            <w:r w:rsidR="00C85FE4">
              <w:rPr>
                <w:rFonts w:cs="Arial"/>
              </w:rPr>
              <w:t>und die Umweltziele zu erwähnen</w:t>
            </w:r>
            <w:r w:rsidRPr="00B20A22">
              <w:rPr>
                <w:rFonts w:cs="Arial"/>
              </w:rPr>
              <w:t>.</w:t>
            </w:r>
          </w:p>
        </w:tc>
        <w:tc>
          <w:tcPr>
            <w:tcW w:w="8549" w:type="dxa"/>
          </w:tcPr>
          <w:p w14:paraId="4AA55D6D" w14:textId="77777777" w:rsidR="0023627F" w:rsidRPr="001915BE" w:rsidRDefault="0023627F" w:rsidP="0023627F">
            <w:pPr>
              <w:rPr>
                <w:rFonts w:cs="Arial"/>
              </w:rPr>
            </w:pPr>
            <w:r w:rsidRPr="001E61B9">
              <w:rPr>
                <w:rFonts w:cs="Arial"/>
              </w:rPr>
              <w:t>Die Akzeptanz der Direktzahlungen steigt, wenn sie konkreten Leistungen verbunden werden.</w:t>
            </w:r>
          </w:p>
        </w:tc>
        <w:tc>
          <w:tcPr>
            <w:tcW w:w="546" w:type="dxa"/>
            <w:tcBorders>
              <w:top w:val="nil"/>
              <w:bottom w:val="nil"/>
              <w:right w:val="nil"/>
            </w:tcBorders>
            <w:shd w:val="clear" w:color="auto" w:fill="D9D9D9"/>
          </w:tcPr>
          <w:p w14:paraId="4AA55D6E" w14:textId="77777777" w:rsidR="0023627F" w:rsidRPr="00B76569" w:rsidRDefault="0023627F" w:rsidP="0023627F">
            <w:pPr>
              <w:rPr>
                <w:rFonts w:cs="Arial"/>
                <w:b/>
              </w:rPr>
            </w:pPr>
          </w:p>
        </w:tc>
      </w:tr>
      <w:tr w:rsidR="0023627F" w:rsidRPr="00B76569" w14:paraId="4AA55D75" w14:textId="77777777" w:rsidTr="009A7326">
        <w:tc>
          <w:tcPr>
            <w:tcW w:w="2418" w:type="dxa"/>
          </w:tcPr>
          <w:p w14:paraId="4AA55D70" w14:textId="77777777" w:rsidR="0023627F" w:rsidRPr="00F04FCD" w:rsidRDefault="0023627F" w:rsidP="0023627F">
            <w:pPr>
              <w:spacing w:after="0"/>
              <w:rPr>
                <w:rFonts w:cs="Arial"/>
              </w:rPr>
            </w:pPr>
            <w:r w:rsidRPr="00531614">
              <w:t xml:space="preserve">Art. 70b </w:t>
            </w:r>
            <w:r w:rsidR="006A0B5D">
              <w:t xml:space="preserve">Abs. 3 </w:t>
            </w:r>
            <w:r w:rsidR="006A0B5D">
              <w:br/>
            </w:r>
            <w:r w:rsidRPr="00531614">
              <w:t>Besondere Voraussetzungen für das Sömmerungsgebiet</w:t>
            </w:r>
          </w:p>
        </w:tc>
        <w:tc>
          <w:tcPr>
            <w:tcW w:w="3125" w:type="dxa"/>
          </w:tcPr>
          <w:p w14:paraId="4AA55D71" w14:textId="77777777" w:rsidR="006A0B5D" w:rsidRDefault="0023627F" w:rsidP="006A0B5D">
            <w:pPr>
              <w:spacing w:line="240" w:lineRule="auto"/>
              <w:rPr>
                <w:rFonts w:cs="Arial"/>
                <w:b/>
              </w:rPr>
            </w:pPr>
            <w:r w:rsidRPr="00B045A9">
              <w:rPr>
                <w:rFonts w:cs="Arial"/>
                <w:b/>
              </w:rPr>
              <w:t>Forderung</w:t>
            </w:r>
          </w:p>
          <w:p w14:paraId="4AA55D72" w14:textId="77777777" w:rsidR="0023627F" w:rsidRPr="00B20A22" w:rsidRDefault="0023627F" w:rsidP="005C311D">
            <w:pPr>
              <w:spacing w:line="240" w:lineRule="auto"/>
              <w:rPr>
                <w:rFonts w:cs="Arial"/>
              </w:rPr>
            </w:pPr>
            <w:r w:rsidRPr="00B045A9">
              <w:rPr>
                <w:rFonts w:cs="Arial"/>
              </w:rPr>
              <w:t>Der Einsatz von PSM</w:t>
            </w:r>
            <w:r w:rsidR="00186C7A">
              <w:rPr>
                <w:rFonts w:cs="Arial"/>
              </w:rPr>
              <w:t xml:space="preserve"> und Mineraldünger </w:t>
            </w:r>
            <w:r w:rsidRPr="00B045A9">
              <w:rPr>
                <w:rFonts w:cs="Arial"/>
              </w:rPr>
              <w:t xml:space="preserve">ist im </w:t>
            </w:r>
            <w:r w:rsidR="00186C7A">
              <w:rPr>
                <w:rFonts w:cs="Arial"/>
              </w:rPr>
              <w:t xml:space="preserve">Sömmerungsgebiet </w:t>
            </w:r>
            <w:r w:rsidRPr="00B045A9">
              <w:rPr>
                <w:rFonts w:cs="Arial"/>
              </w:rPr>
              <w:t>nicht erlaubt.</w:t>
            </w:r>
          </w:p>
        </w:tc>
        <w:tc>
          <w:tcPr>
            <w:tcW w:w="8549" w:type="dxa"/>
          </w:tcPr>
          <w:p w14:paraId="4AA55D73" w14:textId="77777777" w:rsidR="0023627F" w:rsidRPr="001E61B9" w:rsidRDefault="006A0B5D" w:rsidP="0023627F">
            <w:pPr>
              <w:rPr>
                <w:rFonts w:cs="Arial"/>
              </w:rPr>
            </w:pPr>
            <w:r>
              <w:t xml:space="preserve">PSM und </w:t>
            </w:r>
            <w:r w:rsidR="0023627F" w:rsidRPr="006A6CB8">
              <w:t>Mineraldünger gehören nich</w:t>
            </w:r>
            <w:r>
              <w:t xml:space="preserve">t </w:t>
            </w:r>
            <w:r w:rsidR="00C57851">
              <w:t xml:space="preserve">zu einer </w:t>
            </w:r>
            <w:r w:rsidR="00C57851" w:rsidRPr="006A6CB8">
              <w:t>naturnahen Bewirtschaftung</w:t>
            </w:r>
            <w:r>
              <w:t xml:space="preserve"> im Sömmerungsgebiet</w:t>
            </w:r>
            <w:r w:rsidR="0023627F" w:rsidRPr="006A6CB8">
              <w:t xml:space="preserve"> </w:t>
            </w:r>
          </w:p>
        </w:tc>
        <w:tc>
          <w:tcPr>
            <w:tcW w:w="546" w:type="dxa"/>
            <w:tcBorders>
              <w:top w:val="nil"/>
              <w:bottom w:val="nil"/>
              <w:right w:val="nil"/>
            </w:tcBorders>
            <w:shd w:val="clear" w:color="auto" w:fill="D9D9D9"/>
          </w:tcPr>
          <w:p w14:paraId="4AA55D74" w14:textId="77777777" w:rsidR="0023627F" w:rsidRPr="00B76569" w:rsidRDefault="0023627F" w:rsidP="0023627F">
            <w:pPr>
              <w:rPr>
                <w:rFonts w:cs="Arial"/>
                <w:b/>
              </w:rPr>
            </w:pPr>
          </w:p>
        </w:tc>
      </w:tr>
      <w:tr w:rsidR="00A76FE3" w:rsidRPr="00B76569" w14:paraId="4AA55D81" w14:textId="77777777" w:rsidTr="009A7326">
        <w:tc>
          <w:tcPr>
            <w:tcW w:w="2418" w:type="dxa"/>
          </w:tcPr>
          <w:p w14:paraId="4AA55D76" w14:textId="77777777" w:rsidR="00A76FE3" w:rsidRPr="00B76569" w:rsidRDefault="00A76FE3" w:rsidP="000D25CC">
            <w:pPr>
              <w:rPr>
                <w:rFonts w:cs="Arial"/>
              </w:rPr>
            </w:pPr>
            <w:r>
              <w:rPr>
                <w:rFonts w:cs="Arial"/>
              </w:rPr>
              <w:t>Art. 160 a (</w:t>
            </w:r>
            <w:r w:rsidRPr="00920829">
              <w:rPr>
                <w:rFonts w:cs="Arial"/>
                <w:b/>
              </w:rPr>
              <w:t>neu</w:t>
            </w:r>
            <w:r>
              <w:rPr>
                <w:rFonts w:cs="Arial"/>
              </w:rPr>
              <w:t>)</w:t>
            </w:r>
          </w:p>
        </w:tc>
        <w:tc>
          <w:tcPr>
            <w:tcW w:w="3125" w:type="dxa"/>
          </w:tcPr>
          <w:p w14:paraId="4AA55D77" w14:textId="77777777" w:rsidR="00603F5D" w:rsidRDefault="00603F5D" w:rsidP="00A76FE3">
            <w:pPr>
              <w:widowControl/>
              <w:autoSpaceDE w:val="0"/>
              <w:autoSpaceDN w:val="0"/>
              <w:adjustRightInd w:val="0"/>
              <w:spacing w:after="0" w:line="240" w:lineRule="auto"/>
              <w:rPr>
                <w:rFonts w:cs="Arial"/>
              </w:rPr>
            </w:pPr>
            <w:r w:rsidRPr="00150170">
              <w:rPr>
                <w:rFonts w:cs="Arial"/>
                <w:b/>
              </w:rPr>
              <w:t>Forderung</w:t>
            </w:r>
            <w:r>
              <w:rPr>
                <w:rFonts w:cs="Arial"/>
                <w:b/>
              </w:rPr>
              <w:t>:</w:t>
            </w:r>
          </w:p>
          <w:p w14:paraId="4AA55D78" w14:textId="77777777" w:rsidR="00A76FE3" w:rsidRPr="00A76FE3" w:rsidRDefault="00A76FE3" w:rsidP="00A76FE3">
            <w:pPr>
              <w:widowControl/>
              <w:autoSpaceDE w:val="0"/>
              <w:autoSpaceDN w:val="0"/>
              <w:adjustRightInd w:val="0"/>
              <w:spacing w:after="0" w:line="240" w:lineRule="auto"/>
              <w:rPr>
                <w:rFonts w:cs="Arial"/>
              </w:rPr>
            </w:pPr>
            <w:r w:rsidRPr="00A76FE3">
              <w:rPr>
                <w:rFonts w:cs="Arial"/>
              </w:rPr>
              <w:t xml:space="preserve">Art. 160a Wirkstoffe von Pflanzenschutzmitteln mit hohem Risiko </w:t>
            </w:r>
          </w:p>
          <w:p w14:paraId="4AA55D79" w14:textId="77777777" w:rsidR="00A76FE3" w:rsidRPr="00A76FE3" w:rsidRDefault="00A76FE3" w:rsidP="00A76FE3">
            <w:pPr>
              <w:widowControl/>
              <w:autoSpaceDE w:val="0"/>
              <w:autoSpaceDN w:val="0"/>
              <w:adjustRightInd w:val="0"/>
              <w:spacing w:after="0" w:line="240" w:lineRule="auto"/>
              <w:rPr>
                <w:rFonts w:cs="Arial"/>
              </w:rPr>
            </w:pPr>
            <w:r w:rsidRPr="00A76FE3">
              <w:rPr>
                <w:rFonts w:cs="Arial"/>
              </w:rPr>
              <w:t>1 Pflanzenschutzmittel mit Wirkstoffen, die mindestens eine der folgenden Eigenschaften aufweisen, sind verboten:</w:t>
            </w:r>
          </w:p>
          <w:p w14:paraId="4AA55D7A" w14:textId="77777777" w:rsidR="00A76FE3" w:rsidRPr="00A76FE3" w:rsidRDefault="00A76FE3" w:rsidP="00A76FE3">
            <w:pPr>
              <w:widowControl/>
              <w:autoSpaceDE w:val="0"/>
              <w:autoSpaceDN w:val="0"/>
              <w:adjustRightInd w:val="0"/>
              <w:spacing w:after="0" w:line="240" w:lineRule="auto"/>
              <w:rPr>
                <w:rFonts w:cs="Arial"/>
              </w:rPr>
            </w:pPr>
            <w:r w:rsidRPr="00A76FE3">
              <w:rPr>
                <w:rFonts w:cs="Arial"/>
              </w:rPr>
              <w:t>H400: sehr giftig für Wasserorganismen,</w:t>
            </w:r>
          </w:p>
          <w:p w14:paraId="4AA55D7B" w14:textId="77777777" w:rsidR="00A76FE3" w:rsidRPr="00A76FE3" w:rsidRDefault="00A76FE3" w:rsidP="00A76FE3">
            <w:pPr>
              <w:widowControl/>
              <w:autoSpaceDE w:val="0"/>
              <w:autoSpaceDN w:val="0"/>
              <w:adjustRightInd w:val="0"/>
              <w:spacing w:after="0" w:line="240" w:lineRule="auto"/>
              <w:rPr>
                <w:rFonts w:cs="Arial"/>
              </w:rPr>
            </w:pPr>
            <w:r w:rsidRPr="00A76FE3">
              <w:rPr>
                <w:rFonts w:cs="Arial"/>
              </w:rPr>
              <w:t>H410: sehr giftig für Wasserorganismen mit langfristiger Wirkung.</w:t>
            </w:r>
          </w:p>
          <w:p w14:paraId="4AA55D7C" w14:textId="77777777" w:rsidR="00A76FE3" w:rsidRPr="00A76FE3" w:rsidRDefault="00A76FE3" w:rsidP="00A76FE3">
            <w:pPr>
              <w:widowControl/>
              <w:autoSpaceDE w:val="0"/>
              <w:autoSpaceDN w:val="0"/>
              <w:adjustRightInd w:val="0"/>
              <w:spacing w:after="0" w:line="240" w:lineRule="auto"/>
              <w:rPr>
                <w:rFonts w:cs="Arial"/>
              </w:rPr>
            </w:pPr>
            <w:r w:rsidRPr="00A76FE3">
              <w:rPr>
                <w:rFonts w:cs="Arial"/>
              </w:rPr>
              <w:t>b.</w:t>
            </w:r>
            <w:r w:rsidRPr="00A76FE3">
              <w:rPr>
                <w:rFonts w:cs="Arial"/>
              </w:rPr>
              <w:tab/>
              <w:t>sehr giftig für Säugetiere, Vögel oder Insekten, insbesondere für Honigbienen, Wildbienen oder Schmetterlinge,</w:t>
            </w:r>
          </w:p>
          <w:p w14:paraId="4AA55D7D" w14:textId="77777777" w:rsidR="00A76FE3" w:rsidRPr="00A76FE3" w:rsidRDefault="00A76FE3" w:rsidP="00C85FE4">
            <w:pPr>
              <w:widowControl/>
              <w:autoSpaceDE w:val="0"/>
              <w:autoSpaceDN w:val="0"/>
              <w:adjustRightInd w:val="0"/>
              <w:spacing w:after="0" w:line="240" w:lineRule="auto"/>
              <w:rPr>
                <w:rFonts w:cs="Arial"/>
              </w:rPr>
            </w:pPr>
            <w:r w:rsidRPr="00A76FE3">
              <w:rPr>
                <w:rFonts w:cs="Arial"/>
              </w:rPr>
              <w:t>c.</w:t>
            </w:r>
            <w:r w:rsidRPr="00A76FE3">
              <w:rPr>
                <w:rFonts w:cs="Arial"/>
              </w:rPr>
              <w:tab/>
              <w:t>persistent im Boden (Halb</w:t>
            </w:r>
            <w:r w:rsidR="001D3EE6">
              <w:rPr>
                <w:rFonts w:cs="Arial"/>
              </w:rPr>
              <w:t>wertszeit grösser als 60 Tage).</w:t>
            </w:r>
          </w:p>
        </w:tc>
        <w:tc>
          <w:tcPr>
            <w:tcW w:w="8549" w:type="dxa"/>
          </w:tcPr>
          <w:p w14:paraId="4AA55D7E" w14:textId="39123AFF" w:rsidR="007D2694" w:rsidRDefault="007D2694" w:rsidP="007D2694">
            <w:pPr>
              <w:rPr>
                <w:rFonts w:cs="Arial"/>
              </w:rPr>
            </w:pPr>
            <w:r w:rsidRPr="007D2694">
              <w:rPr>
                <w:rFonts w:cs="Arial"/>
              </w:rPr>
              <w:t xml:space="preserve">Die Bewilligung von Pflanzenschutzmitteln basiert auf den bewilligten Wirkstoffen in Anhang I der PSMV. Eine Reihe dieser Wirkstoffe </w:t>
            </w:r>
            <w:r w:rsidR="00C85FE4">
              <w:rPr>
                <w:rFonts w:cs="Arial"/>
              </w:rPr>
              <w:t xml:space="preserve">wirkt sich schädlich auf die Gewässerökosysteme aus und schaden der </w:t>
            </w:r>
            <w:r w:rsidRPr="007D2694">
              <w:rPr>
                <w:rFonts w:cs="Arial"/>
              </w:rPr>
              <w:t>Biodiversität (Stichworte „Insektensterben“, „Rückgang Vogelpopulation“)</w:t>
            </w:r>
            <w:r w:rsidR="00C85FE4">
              <w:rPr>
                <w:rFonts w:cs="Arial"/>
              </w:rPr>
              <w:t xml:space="preserve">. </w:t>
            </w:r>
            <w:r w:rsidRPr="007D2694">
              <w:rPr>
                <w:rFonts w:cs="Arial"/>
              </w:rPr>
              <w:t xml:space="preserve">Wie im Prinzip auch das BLW erkannt hat, müssen solche Pflanzenschutzmittel aus dem Agrarsystem entfernt werden. Die dazu vorgesehene wenig griffige Vorgabe „für einen umweltschonenden Pflanzenschutz“ als Voraussetzung für den ÖLN (neuer Art. 70a Abs. 2 Bst. g LwG) ist aber ungeeignet, dieses Ziel zu erreichen. Wirkstoffe, die stark umweltschädlich sind, stehen der Einhaltung des ÖLN von vorne herein entgegen, weshalb die entsprechenden PSM aus dem Verkehr gezogen werden </w:t>
            </w:r>
            <w:r w:rsidR="001D3EE6">
              <w:rPr>
                <w:rFonts w:cs="Arial"/>
              </w:rPr>
              <w:t>sollen</w:t>
            </w:r>
            <w:r w:rsidR="00641621">
              <w:rPr>
                <w:rFonts w:cs="Arial"/>
              </w:rPr>
              <w:t xml:space="preserve"> (und nicht durch ähnlich schädliche oder sogar noch schädlicherer Stoffe ersetzt werden dürfen)</w:t>
            </w:r>
            <w:r w:rsidRPr="007D2694">
              <w:rPr>
                <w:rFonts w:cs="Arial"/>
              </w:rPr>
              <w:t>. Zum Schutz der Umwelt sollen diese auch nicht angewendet werden von Betrieben, die sich nicht am Direktzahlungssystem beteiligen.</w:t>
            </w:r>
          </w:p>
          <w:p w14:paraId="4AA55D7F" w14:textId="77777777" w:rsidR="00A76FE3" w:rsidRPr="00D42F36" w:rsidRDefault="007D2694" w:rsidP="007D2694">
            <w:pPr>
              <w:rPr>
                <w:rFonts w:cs="Arial"/>
              </w:rPr>
            </w:pPr>
            <w:r w:rsidRPr="007D2694">
              <w:rPr>
                <w:rFonts w:cs="Arial"/>
              </w:rPr>
              <w:t xml:space="preserve">Daher </w:t>
            </w:r>
            <w:r>
              <w:rPr>
                <w:rFonts w:cs="Arial"/>
              </w:rPr>
              <w:t>fordern</w:t>
            </w:r>
            <w:r w:rsidRPr="007D2694">
              <w:rPr>
                <w:rFonts w:cs="Arial"/>
              </w:rPr>
              <w:t xml:space="preserve"> wir die</w:t>
            </w:r>
            <w:r>
              <w:rPr>
                <w:rFonts w:cs="Arial"/>
              </w:rPr>
              <w:t xml:space="preserve"> Aufnahme einer </w:t>
            </w:r>
            <w:r w:rsidRPr="007D2694">
              <w:rPr>
                <w:rFonts w:cs="Arial"/>
              </w:rPr>
              <w:t>neue</w:t>
            </w:r>
            <w:r>
              <w:rPr>
                <w:rFonts w:cs="Arial"/>
              </w:rPr>
              <w:t>n</w:t>
            </w:r>
            <w:r w:rsidRPr="007D2694">
              <w:rPr>
                <w:rFonts w:cs="Arial"/>
              </w:rPr>
              <w:t xml:space="preserve"> Bestimmung </w:t>
            </w:r>
            <w:r>
              <w:rPr>
                <w:rFonts w:cs="Arial"/>
              </w:rPr>
              <w:t xml:space="preserve">zu PSM mit hohem Risiko. Dieser wird </w:t>
            </w:r>
            <w:r w:rsidRPr="007D2694">
              <w:rPr>
                <w:rFonts w:cs="Arial"/>
              </w:rPr>
              <w:t>am besten direkt nach Art. 160 eingefügt</w:t>
            </w:r>
            <w:r>
              <w:rPr>
                <w:rFonts w:cs="Arial"/>
              </w:rPr>
              <w:t>.</w:t>
            </w:r>
          </w:p>
        </w:tc>
        <w:tc>
          <w:tcPr>
            <w:tcW w:w="546" w:type="dxa"/>
            <w:tcBorders>
              <w:top w:val="nil"/>
              <w:bottom w:val="nil"/>
              <w:right w:val="nil"/>
            </w:tcBorders>
            <w:shd w:val="clear" w:color="auto" w:fill="D9D9D9"/>
          </w:tcPr>
          <w:p w14:paraId="4AA55D80" w14:textId="77777777" w:rsidR="00A76FE3" w:rsidRPr="00B76569" w:rsidRDefault="00A76FE3" w:rsidP="000D25CC">
            <w:pPr>
              <w:rPr>
                <w:rFonts w:cs="Arial"/>
                <w:b/>
              </w:rPr>
            </w:pPr>
          </w:p>
        </w:tc>
      </w:tr>
      <w:tr w:rsidR="000D25CC" w:rsidRPr="00B76569" w14:paraId="4AA55D87" w14:textId="77777777" w:rsidTr="009A7326">
        <w:tc>
          <w:tcPr>
            <w:tcW w:w="2418" w:type="dxa"/>
          </w:tcPr>
          <w:p w14:paraId="4AA55D82" w14:textId="77777777" w:rsidR="000D25CC" w:rsidRPr="00B76569" w:rsidRDefault="000D25CC" w:rsidP="000D25CC">
            <w:pPr>
              <w:rPr>
                <w:rFonts w:cs="Arial"/>
              </w:rPr>
            </w:pPr>
            <w:r w:rsidRPr="00B76569">
              <w:rPr>
                <w:rFonts w:cs="Arial"/>
              </w:rPr>
              <w:lastRenderedPageBreak/>
              <w:t>Art. 160 b</w:t>
            </w:r>
          </w:p>
        </w:tc>
        <w:tc>
          <w:tcPr>
            <w:tcW w:w="3125" w:type="dxa"/>
          </w:tcPr>
          <w:p w14:paraId="4AA55D83" w14:textId="77777777" w:rsidR="001D3EE6" w:rsidRPr="001D3EE6" w:rsidRDefault="001D3EE6">
            <w:pPr>
              <w:widowControl/>
              <w:autoSpaceDE w:val="0"/>
              <w:autoSpaceDN w:val="0"/>
              <w:adjustRightInd w:val="0"/>
              <w:spacing w:after="0" w:line="240" w:lineRule="auto"/>
              <w:rPr>
                <w:rFonts w:cs="Arial"/>
              </w:rPr>
            </w:pPr>
            <w:r w:rsidRPr="001D3EE6">
              <w:rPr>
                <w:rFonts w:cs="Arial"/>
              </w:rPr>
              <w:t>Einspracheverfahren betreffend Pflanzenschutzmittel</w:t>
            </w:r>
          </w:p>
          <w:p w14:paraId="4AA55D84" w14:textId="77777777" w:rsidR="000D25CC" w:rsidRPr="00920829" w:rsidRDefault="000D25CC" w:rsidP="001D3EE6">
            <w:pPr>
              <w:widowControl/>
              <w:autoSpaceDE w:val="0"/>
              <w:autoSpaceDN w:val="0"/>
              <w:adjustRightInd w:val="0"/>
              <w:spacing w:after="0" w:line="240" w:lineRule="auto"/>
              <w:rPr>
                <w:rFonts w:cs="Arial"/>
              </w:rPr>
            </w:pPr>
          </w:p>
        </w:tc>
        <w:tc>
          <w:tcPr>
            <w:tcW w:w="8549" w:type="dxa"/>
          </w:tcPr>
          <w:p w14:paraId="4AA55D85" w14:textId="77777777" w:rsidR="000D25CC" w:rsidRPr="00B76569" w:rsidRDefault="001D3EE6" w:rsidP="000D25CC">
            <w:pPr>
              <w:widowControl/>
              <w:autoSpaceDE w:val="0"/>
              <w:autoSpaceDN w:val="0"/>
              <w:adjustRightInd w:val="0"/>
              <w:spacing w:after="0" w:line="240" w:lineRule="auto"/>
              <w:rPr>
                <w:rFonts w:cs="Arial"/>
              </w:rPr>
            </w:pPr>
            <w:r>
              <w:rPr>
                <w:rFonts w:cs="Arial"/>
              </w:rPr>
              <w:t xml:space="preserve">Das Zulassungsverfahren soll komplett neu geordnet werden: </w:t>
            </w:r>
            <w:r w:rsidRPr="00147801">
              <w:rPr>
                <w:rFonts w:cs="Arial"/>
              </w:rPr>
              <w:t>Der VSA fordert die Einführung eines transparenten Zulassungsverfahrens, welches – analog Swissmedic für die Arzneimittelzulassung – von einer unabhängigen Stelle durchgeführt werden soll</w:t>
            </w:r>
            <w:r>
              <w:rPr>
                <w:rFonts w:cs="Arial"/>
              </w:rPr>
              <w:t>.</w:t>
            </w:r>
          </w:p>
        </w:tc>
        <w:tc>
          <w:tcPr>
            <w:tcW w:w="546" w:type="dxa"/>
            <w:tcBorders>
              <w:top w:val="nil"/>
              <w:bottom w:val="nil"/>
              <w:right w:val="nil"/>
            </w:tcBorders>
            <w:shd w:val="clear" w:color="auto" w:fill="D9D9D9"/>
          </w:tcPr>
          <w:p w14:paraId="4AA55D86" w14:textId="77777777" w:rsidR="000D25CC" w:rsidRPr="00B76569" w:rsidRDefault="000D25CC" w:rsidP="000D25CC">
            <w:pPr>
              <w:rPr>
                <w:rFonts w:cs="Arial"/>
                <w:b/>
              </w:rPr>
            </w:pPr>
          </w:p>
        </w:tc>
      </w:tr>
      <w:tr w:rsidR="0023627F" w:rsidRPr="00B76569" w14:paraId="4AA55D8C" w14:textId="77777777" w:rsidTr="009A7326">
        <w:tc>
          <w:tcPr>
            <w:tcW w:w="2418" w:type="dxa"/>
          </w:tcPr>
          <w:p w14:paraId="4AA55D88" w14:textId="77777777" w:rsidR="0023627F" w:rsidRPr="00920829" w:rsidRDefault="0023627F" w:rsidP="0023627F">
            <w:pPr>
              <w:rPr>
                <w:rFonts w:cs="Arial"/>
                <w:b/>
              </w:rPr>
            </w:pPr>
            <w:r w:rsidRPr="00920829">
              <w:rPr>
                <w:rFonts w:cs="Arial"/>
                <w:b/>
              </w:rPr>
              <w:t>Gewässerschutzgesetz</w:t>
            </w:r>
          </w:p>
        </w:tc>
        <w:tc>
          <w:tcPr>
            <w:tcW w:w="3125" w:type="dxa"/>
          </w:tcPr>
          <w:p w14:paraId="4AA55D89" w14:textId="77777777" w:rsidR="0023627F" w:rsidRPr="00B76569" w:rsidRDefault="0023627F" w:rsidP="0023627F">
            <w:pPr>
              <w:rPr>
                <w:rFonts w:cs="Arial"/>
                <w:u w:val="single"/>
              </w:rPr>
            </w:pPr>
          </w:p>
        </w:tc>
        <w:tc>
          <w:tcPr>
            <w:tcW w:w="8549" w:type="dxa"/>
          </w:tcPr>
          <w:p w14:paraId="4AA55D8A" w14:textId="77777777" w:rsidR="0023627F" w:rsidRPr="00B76569" w:rsidRDefault="0023627F" w:rsidP="0023627F">
            <w:pPr>
              <w:rPr>
                <w:rFonts w:cs="Arial"/>
              </w:rPr>
            </w:pPr>
          </w:p>
        </w:tc>
        <w:tc>
          <w:tcPr>
            <w:tcW w:w="546" w:type="dxa"/>
            <w:tcBorders>
              <w:top w:val="nil"/>
              <w:bottom w:val="nil"/>
              <w:right w:val="nil"/>
            </w:tcBorders>
            <w:shd w:val="clear" w:color="auto" w:fill="D9D9D9"/>
          </w:tcPr>
          <w:p w14:paraId="4AA55D8B" w14:textId="77777777" w:rsidR="0023627F" w:rsidRPr="00B76569" w:rsidRDefault="0023627F" w:rsidP="0023627F">
            <w:pPr>
              <w:rPr>
                <w:rFonts w:cs="Arial"/>
                <w:b/>
              </w:rPr>
            </w:pPr>
          </w:p>
        </w:tc>
      </w:tr>
      <w:tr w:rsidR="0023627F" w:rsidRPr="00B76569" w14:paraId="4AA55D92" w14:textId="77777777" w:rsidTr="009A7326">
        <w:tc>
          <w:tcPr>
            <w:tcW w:w="2418" w:type="dxa"/>
          </w:tcPr>
          <w:p w14:paraId="4AA55D8D" w14:textId="77777777" w:rsidR="0023627F" w:rsidRPr="00B76569" w:rsidRDefault="0023627F" w:rsidP="0023627F">
            <w:pPr>
              <w:rPr>
                <w:rFonts w:cs="Arial"/>
                <w:b/>
              </w:rPr>
            </w:pPr>
            <w:r w:rsidRPr="00B76569">
              <w:rPr>
                <w:rFonts w:cs="Arial"/>
                <w:b/>
              </w:rPr>
              <w:t xml:space="preserve">GSchG Art. </w:t>
            </w:r>
            <w:r w:rsidRPr="00B76569">
              <w:rPr>
                <w:rFonts w:cs="Arial"/>
              </w:rPr>
              <w:t>14 Absatz 2</w:t>
            </w:r>
          </w:p>
        </w:tc>
        <w:tc>
          <w:tcPr>
            <w:tcW w:w="3125" w:type="dxa"/>
          </w:tcPr>
          <w:p w14:paraId="4AA55D8E" w14:textId="77777777" w:rsidR="0023627F" w:rsidRPr="00B76569" w:rsidRDefault="0023627F" w:rsidP="0023627F">
            <w:pPr>
              <w:rPr>
                <w:rFonts w:cs="Arial"/>
                <w:u w:val="single"/>
              </w:rPr>
            </w:pPr>
            <w:r w:rsidRPr="00B76569">
              <w:rPr>
                <w:rFonts w:cs="Arial"/>
                <w:u w:val="single"/>
              </w:rPr>
              <w:t>Verbrennen von Ho</w:t>
            </w:r>
            <w:r>
              <w:rPr>
                <w:rFonts w:cs="Arial"/>
                <w:u w:val="single"/>
              </w:rPr>
              <w:t>f</w:t>
            </w:r>
            <w:r w:rsidRPr="00B76569">
              <w:rPr>
                <w:rFonts w:cs="Arial"/>
                <w:u w:val="single"/>
              </w:rPr>
              <w:t>dünger</w:t>
            </w:r>
          </w:p>
          <w:p w14:paraId="4AA55D8F" w14:textId="77777777" w:rsidR="0023627F" w:rsidRPr="00B76569" w:rsidRDefault="0023627F" w:rsidP="0023627F">
            <w:pPr>
              <w:rPr>
                <w:rFonts w:cs="Arial"/>
              </w:rPr>
            </w:pPr>
            <w:r w:rsidRPr="00B76569">
              <w:rPr>
                <w:rFonts w:cs="Arial"/>
              </w:rPr>
              <w:t xml:space="preserve">Wir </w:t>
            </w:r>
            <w:r w:rsidRPr="00920829">
              <w:rPr>
                <w:rFonts w:cs="Arial"/>
                <w:b/>
              </w:rPr>
              <w:t>lehnen</w:t>
            </w:r>
            <w:r w:rsidRPr="00B76569">
              <w:rPr>
                <w:rFonts w:cs="Arial"/>
              </w:rPr>
              <w:t xml:space="preserve"> diese Anpassung </w:t>
            </w:r>
            <w:r w:rsidRPr="00920829">
              <w:rPr>
                <w:rFonts w:cs="Arial"/>
                <w:b/>
              </w:rPr>
              <w:t>ab</w:t>
            </w:r>
            <w:r w:rsidRPr="00B76569">
              <w:rPr>
                <w:rFonts w:cs="Arial"/>
              </w:rPr>
              <w:t>.</w:t>
            </w:r>
          </w:p>
        </w:tc>
        <w:tc>
          <w:tcPr>
            <w:tcW w:w="8549" w:type="dxa"/>
          </w:tcPr>
          <w:p w14:paraId="29243B2D" w14:textId="77777777" w:rsidR="00F14581" w:rsidRDefault="00F14581" w:rsidP="00F14581">
            <w:pPr>
              <w:rPr>
                <w:rFonts w:cs="Arial"/>
              </w:rPr>
            </w:pPr>
            <w:r w:rsidRPr="00427D6D">
              <w:rPr>
                <w:rFonts w:cs="Arial"/>
              </w:rPr>
              <w:t>Wir lehnen die Verbrennung von Hofdüngern strikte ab. Hofdünger und ihre Nährstoffe sollen im Sinne des Kreislaufgedankens verwertet und nicht verbrannt werden. Dies ist bloss eine Symptombekämpfung, der Überschuss ist an der Quelle anzugehen.</w:t>
            </w:r>
          </w:p>
          <w:p w14:paraId="4AA55D90" w14:textId="6DFEED1C" w:rsidR="0023627F" w:rsidRPr="00B76569" w:rsidRDefault="00F14581" w:rsidP="00F14581">
            <w:pPr>
              <w:rPr>
                <w:rFonts w:cs="Arial"/>
              </w:rPr>
            </w:pPr>
            <w:r w:rsidRPr="00427D6D">
              <w:rPr>
                <w:rFonts w:cs="Arial"/>
              </w:rPr>
              <w:t>Das Kreislaufdenken mit dem Prinzip der stofflichen Verwertung von organischen Abfällen und Hofdüngern soll nach wie vor oberste Priorität haben. Die durch eine Verbrennung entstehenden Emissionen werden zudem vermieden. Weiter werden Ressourcen geschont, die zur Herstellung synthetischer Dünger oder mineralischer Recyclingdünger gebraucht würden (fossile Ressourcen und Energie).</w:t>
            </w:r>
          </w:p>
        </w:tc>
        <w:tc>
          <w:tcPr>
            <w:tcW w:w="546" w:type="dxa"/>
            <w:tcBorders>
              <w:top w:val="nil"/>
              <w:bottom w:val="nil"/>
              <w:right w:val="nil"/>
            </w:tcBorders>
            <w:shd w:val="clear" w:color="auto" w:fill="D9D9D9"/>
          </w:tcPr>
          <w:p w14:paraId="4AA55D91" w14:textId="77777777" w:rsidR="0023627F" w:rsidRPr="00B76569" w:rsidRDefault="0023627F" w:rsidP="0023627F">
            <w:pPr>
              <w:rPr>
                <w:rFonts w:cs="Arial"/>
                <w:b/>
              </w:rPr>
            </w:pPr>
          </w:p>
        </w:tc>
      </w:tr>
      <w:tr w:rsidR="0023627F" w:rsidRPr="00B76569" w14:paraId="4AA55D9D" w14:textId="77777777" w:rsidTr="009A7326">
        <w:tc>
          <w:tcPr>
            <w:tcW w:w="2418" w:type="dxa"/>
          </w:tcPr>
          <w:p w14:paraId="4AA55D93" w14:textId="77777777" w:rsidR="0023627F" w:rsidRPr="00B76569" w:rsidRDefault="0023627F" w:rsidP="0023627F">
            <w:pPr>
              <w:rPr>
                <w:rFonts w:cs="Arial"/>
                <w:b/>
              </w:rPr>
            </w:pPr>
            <w:r w:rsidRPr="00B76569">
              <w:rPr>
                <w:rFonts w:cs="Arial"/>
                <w:b/>
              </w:rPr>
              <w:t xml:space="preserve">GSchG Art. </w:t>
            </w:r>
            <w:r w:rsidRPr="00B76569">
              <w:rPr>
                <w:rFonts w:cs="Arial"/>
              </w:rPr>
              <w:t>14 Absatz 4</w:t>
            </w:r>
          </w:p>
        </w:tc>
        <w:tc>
          <w:tcPr>
            <w:tcW w:w="3125" w:type="dxa"/>
          </w:tcPr>
          <w:p w14:paraId="4DC21665" w14:textId="77777777" w:rsidR="00F14581" w:rsidRPr="00B76569" w:rsidRDefault="00F14581" w:rsidP="00F14581">
            <w:pPr>
              <w:rPr>
                <w:rFonts w:cs="Arial"/>
                <w:u w:val="single"/>
              </w:rPr>
            </w:pPr>
            <w:r w:rsidRPr="00B76569">
              <w:rPr>
                <w:rFonts w:cs="Arial"/>
                <w:u w:val="single"/>
              </w:rPr>
              <w:t xml:space="preserve">Reduktion der zugelassenen DGVE um 0.5 </w:t>
            </w:r>
          </w:p>
          <w:p w14:paraId="29E1FFED" w14:textId="5DEA9954" w:rsidR="00F14581" w:rsidRDefault="00F14581" w:rsidP="00F14581">
            <w:pPr>
              <w:rPr>
                <w:rFonts w:cs="Arial"/>
              </w:rPr>
            </w:pPr>
            <w:r w:rsidRPr="00B76569">
              <w:rPr>
                <w:rFonts w:cs="Arial"/>
              </w:rPr>
              <w:t xml:space="preserve">Wir fordern die Reduktion auf 2 DGVE und eine Begrenzung der Nutztierbestände pro Betrieb und ha. </w:t>
            </w:r>
          </w:p>
          <w:p w14:paraId="5E23FBC4" w14:textId="77777777" w:rsidR="00F14581" w:rsidRDefault="00F14581" w:rsidP="00F14581">
            <w:pPr>
              <w:rPr>
                <w:rFonts w:cs="Arial"/>
              </w:rPr>
            </w:pPr>
            <w:r w:rsidRPr="00920829">
              <w:rPr>
                <w:rFonts w:cs="Arial"/>
              </w:rPr>
              <w:t>Wir fordern die Aufhebung des reduzierten Mehrwertsteuersatzes auf Futtermittel und Dünger.</w:t>
            </w:r>
          </w:p>
          <w:p w14:paraId="257E71C9" w14:textId="77777777" w:rsidR="00F14581" w:rsidRPr="00CB36C0" w:rsidRDefault="00F14581" w:rsidP="00F14581">
            <w:pPr>
              <w:rPr>
                <w:rFonts w:cs="Arial"/>
              </w:rPr>
            </w:pPr>
            <w:r>
              <w:rPr>
                <w:rFonts w:cs="Arial"/>
              </w:rPr>
              <w:t>Zudem ist d</w:t>
            </w:r>
            <w:r w:rsidRPr="00CB36C0">
              <w:rPr>
                <w:rFonts w:cs="Arial"/>
              </w:rPr>
              <w:t xml:space="preserve">er Titel dahingehend anzupassen, dass der Artikel, insbesondere die Absätze 4 bis 6, für alle Betriebe Geltung hat und nicht auf «Betriebe mit Nutztierhaltung» beschränkt ist. </w:t>
            </w:r>
          </w:p>
          <w:p w14:paraId="7EDFEEDA" w14:textId="77777777" w:rsidR="00F14581" w:rsidRPr="00CB36C0" w:rsidRDefault="00F14581" w:rsidP="00F14581">
            <w:pPr>
              <w:rPr>
                <w:rFonts w:cs="Arial"/>
              </w:rPr>
            </w:pPr>
            <w:r w:rsidRPr="00CB36C0">
              <w:rPr>
                <w:rFonts w:cs="Arial"/>
              </w:rPr>
              <w:t xml:space="preserve">Die Unklarheit bei den Strafbestimmungen bei Verstössen im </w:t>
            </w:r>
            <w:r w:rsidRPr="00CB36C0">
              <w:rPr>
                <w:rFonts w:cs="Arial"/>
              </w:rPr>
              <w:lastRenderedPageBreak/>
              <w:t xml:space="preserve">HODUFLU sind zu bereinigen. </w:t>
            </w:r>
          </w:p>
          <w:p w14:paraId="4AA55D97" w14:textId="6FDB224B" w:rsidR="00603F5D" w:rsidRPr="00B76569" w:rsidRDefault="00F14581" w:rsidP="00F14581">
            <w:pPr>
              <w:rPr>
                <w:rFonts w:cs="Arial"/>
                <w:u w:val="single"/>
              </w:rPr>
            </w:pPr>
            <w:r w:rsidRPr="00CB36C0">
              <w:rPr>
                <w:rFonts w:cs="Arial"/>
              </w:rPr>
              <w:t>Für Nährstoffpools in HODUFLU ist eine entsprechende Grundlage zu schaffen</w:t>
            </w:r>
            <w:r>
              <w:rPr>
                <w:rFonts w:cs="Arial"/>
              </w:rPr>
              <w:t>.</w:t>
            </w:r>
          </w:p>
        </w:tc>
        <w:tc>
          <w:tcPr>
            <w:tcW w:w="8549" w:type="dxa"/>
          </w:tcPr>
          <w:p w14:paraId="320F5CB8" w14:textId="0232779D" w:rsidR="00F14581" w:rsidRPr="009A2AAD" w:rsidRDefault="00F14581" w:rsidP="00F14581">
            <w:pPr>
              <w:rPr>
                <w:rFonts w:cs="Arial"/>
              </w:rPr>
            </w:pPr>
            <w:r>
              <w:rPr>
                <w:rFonts w:cs="Arial"/>
              </w:rPr>
              <w:lastRenderedPageBreak/>
              <w:t>D</w:t>
            </w:r>
            <w:r w:rsidRPr="009A2AAD">
              <w:rPr>
                <w:rFonts w:cs="Arial"/>
              </w:rPr>
              <w:t>ie grossen Stickstoffüberschüsse werden durch</w:t>
            </w:r>
            <w:r>
              <w:rPr>
                <w:rFonts w:cs="Arial"/>
              </w:rPr>
              <w:t xml:space="preserve"> die Reduktion</w:t>
            </w:r>
            <w:r w:rsidRPr="009A2AAD">
              <w:rPr>
                <w:rFonts w:cs="Arial"/>
              </w:rPr>
              <w:t xml:space="preserve"> nicht wesentlich beeinflusst.</w:t>
            </w:r>
            <w:r>
              <w:rPr>
                <w:rFonts w:cs="Arial"/>
              </w:rPr>
              <w:t xml:space="preserve"> Auch d</w:t>
            </w:r>
            <w:r w:rsidRPr="009A2AAD">
              <w:rPr>
                <w:rFonts w:cs="Arial"/>
              </w:rPr>
              <w:t>ie Phosphoreinträge aus der Landwirtschaft sind in verschiedenen Seen der Schweiz nach wie vor zu hoch. Die bisherigen Ziele können bis 2021 nicht erreicht werden. Es sind entsprechende Massnahmen zu definieren, um diese Einträge substanziell zu verringern. In diesem Kontext ist unverständlich, dass auf Mineraldünger und Futtermittel ein reduzierter Mehrwertsteuersatz gilt. Die Aufhebung des reduzierten Mehrwertsteuersatzes ist u.E. rasch in die Wege zu leiten.</w:t>
            </w:r>
          </w:p>
          <w:p w14:paraId="1264DF48" w14:textId="77777777" w:rsidR="00F14581" w:rsidRPr="009A2AAD" w:rsidRDefault="00F14581" w:rsidP="00F14581">
            <w:pPr>
              <w:spacing w:after="0"/>
              <w:rPr>
                <w:rFonts w:cs="Arial"/>
              </w:rPr>
            </w:pPr>
            <w:r w:rsidRPr="009A2AAD">
              <w:rPr>
                <w:rFonts w:cs="Arial"/>
              </w:rPr>
              <w:t>Zudem soll im Landwirtschaftsgesetz ein verbindlicher Absenkpfad mit Meilensteinen (Reduktionsziele und Zeithorizonte) für Stickstoff- und Phosphorüber-schüsse festgelegt werden. Um diese Ziele zu erreichen, soll der Bund die Kompetenz erhalten, bei Bedarf Lenkungsabgaben einzuführen, Futtermittel- und Mineraldünger zu besteuern und Tierzahlen zu beschränken. Der Absenkpfad soll so festgelegt werden, dass folgende Ziele erreicht werden:</w:t>
            </w:r>
          </w:p>
          <w:p w14:paraId="42D677DE" w14:textId="77777777" w:rsidR="00F14581" w:rsidRPr="009A2AAD" w:rsidRDefault="00F14581" w:rsidP="00F14581">
            <w:pPr>
              <w:pStyle w:val="AufzhlungPunkt"/>
              <w:numPr>
                <w:ilvl w:val="0"/>
                <w:numId w:val="30"/>
              </w:numPr>
              <w:ind w:left="284" w:hanging="284"/>
            </w:pPr>
            <w:r w:rsidRPr="009A2AAD">
              <w:t>Elimination der Stickstoffüberschüsse, damit u.a. die im Gewässerschutzrecht vorgegebenen 25 mg Nitrat/L im Grundwasser weitestgehend eingehalten werden und die Stickstoffdeposition auf ein Niveau sinkt, das die Ökosysteme ertragen.</w:t>
            </w:r>
          </w:p>
          <w:p w14:paraId="38C147A8" w14:textId="77777777" w:rsidR="00F14581" w:rsidRDefault="00F14581" w:rsidP="00F14581">
            <w:pPr>
              <w:pStyle w:val="AufzhlungPunkt"/>
              <w:numPr>
                <w:ilvl w:val="0"/>
                <w:numId w:val="30"/>
              </w:numPr>
              <w:ind w:left="284" w:hanging="284"/>
            </w:pPr>
            <w:r w:rsidRPr="009A2AAD">
              <w:t>Elimination der Phosphorüberschüsse, damit u.a. die gewässerschutzrechtlichen Anforderungen erfüllt werden.</w:t>
            </w:r>
          </w:p>
          <w:p w14:paraId="69E6C0DC" w14:textId="77777777" w:rsidR="00F14581" w:rsidRDefault="00F14581" w:rsidP="00F14581">
            <w:pPr>
              <w:spacing w:before="120" w:after="120"/>
              <w:rPr>
                <w:rFonts w:cs="Arial"/>
              </w:rPr>
            </w:pPr>
            <w:r w:rsidRPr="00B76569">
              <w:rPr>
                <w:rFonts w:cs="Arial"/>
              </w:rPr>
              <w:t xml:space="preserve">Die </w:t>
            </w:r>
            <w:r>
              <w:rPr>
                <w:rFonts w:cs="Arial"/>
              </w:rPr>
              <w:t xml:space="preserve">vorgesehene </w:t>
            </w:r>
            <w:r w:rsidRPr="00B76569">
              <w:rPr>
                <w:rFonts w:cs="Arial"/>
              </w:rPr>
              <w:t xml:space="preserve">Begrenzung regelt lediglich die Ausbringung von Nährstoffen pro Fläche. </w:t>
            </w:r>
            <w:r>
              <w:rPr>
                <w:rFonts w:cs="Arial"/>
              </w:rPr>
              <w:t>Dies bedeutet</w:t>
            </w:r>
            <w:r w:rsidRPr="00B76569">
              <w:rPr>
                <w:rFonts w:cs="Arial"/>
              </w:rPr>
              <w:t xml:space="preserve"> keine Einschränkung für die Anzahl der Nutztiere auf dem Betrieb</w:t>
            </w:r>
            <w:r>
              <w:rPr>
                <w:rFonts w:cs="Arial"/>
              </w:rPr>
              <w:t xml:space="preserve"> (d</w:t>
            </w:r>
            <w:r w:rsidRPr="00CB36C0">
              <w:rPr>
                <w:rFonts w:cs="Arial"/>
              </w:rPr>
              <w:t>as Ausbringen von Dünger kann nicht nur bei Betrieben mit Nutztierhaltung ein Problem sein, sondern auch bei solchen, die Dünger zukaufen</w:t>
            </w:r>
            <w:r>
              <w:rPr>
                <w:rFonts w:cs="Arial"/>
              </w:rPr>
              <w:t>)</w:t>
            </w:r>
            <w:r w:rsidRPr="00CB36C0">
              <w:rPr>
                <w:rFonts w:cs="Arial"/>
              </w:rPr>
              <w:t xml:space="preserve">. </w:t>
            </w:r>
            <w:r w:rsidRPr="00B76569">
              <w:rPr>
                <w:rFonts w:cs="Arial"/>
              </w:rPr>
              <w:t xml:space="preserve">Die landlosen Mastbetriebe zeigen auf, dass </w:t>
            </w:r>
            <w:r w:rsidRPr="00B76569">
              <w:rPr>
                <w:rFonts w:cs="Arial"/>
              </w:rPr>
              <w:lastRenderedPageBreak/>
              <w:t>dem keine Grenzen gesetzt werden. Wir fordern eine weitere Beschränkung bei der Haltung von Nutztieren pro Betrieb und ha.</w:t>
            </w:r>
            <w:r>
              <w:rPr>
                <w:rFonts w:cs="Arial"/>
              </w:rPr>
              <w:t xml:space="preserve"> </w:t>
            </w:r>
          </w:p>
          <w:p w14:paraId="4AA55D9B" w14:textId="5481A70A" w:rsidR="0023627F" w:rsidRPr="00B76569" w:rsidRDefault="00F14581" w:rsidP="00F14581">
            <w:pPr>
              <w:rPr>
                <w:rFonts w:cs="Arial"/>
              </w:rPr>
            </w:pPr>
            <w:r w:rsidRPr="00CB36C0">
              <w:rPr>
                <w:rFonts w:cs="Arial"/>
              </w:rPr>
              <w:t>Die Pflicht zur Eintragung ins HODUFLU ist bereits andernorts geregelt, allerdings mit unterschiedlichen Strafbestimmungen bzw. Verwaltungsmassnahmen (vgl. Art. 14 GSchG in Verbindung mit Art. 71 GschG, Art. 60 Abs. 1 Bst. e USG in Verbindung mit Art. 24b Düv und Art. 169 LwG). Diese Unklarheiten sind unbedingt zu bereinigen. Sinnvollerweise werden die Strafbest</w:t>
            </w:r>
            <w:r>
              <w:rPr>
                <w:rFonts w:cs="Arial"/>
              </w:rPr>
              <w:t xml:space="preserve">immungen ins LwG aufgenommen. </w:t>
            </w:r>
            <w:r w:rsidRPr="00CB36C0">
              <w:rPr>
                <w:rFonts w:cs="Arial"/>
              </w:rPr>
              <w:t>Sodann ist die Rolle von Zwischenhändlern (sogenannte Nährstoffpools) zu klären und es sind entsprechende gesetzliche Grundlagen zu schaffen.</w:t>
            </w:r>
          </w:p>
        </w:tc>
        <w:tc>
          <w:tcPr>
            <w:tcW w:w="546" w:type="dxa"/>
            <w:tcBorders>
              <w:top w:val="nil"/>
              <w:bottom w:val="nil"/>
              <w:right w:val="nil"/>
            </w:tcBorders>
            <w:shd w:val="clear" w:color="auto" w:fill="D9D9D9"/>
          </w:tcPr>
          <w:p w14:paraId="4AA55D9C" w14:textId="77777777" w:rsidR="0023627F" w:rsidRPr="00B76569" w:rsidRDefault="0023627F" w:rsidP="0023627F">
            <w:pPr>
              <w:rPr>
                <w:rFonts w:cs="Arial"/>
                <w:b/>
              </w:rPr>
            </w:pPr>
          </w:p>
        </w:tc>
      </w:tr>
      <w:tr w:rsidR="000F2D7A" w:rsidRPr="00B76569" w14:paraId="4AA55DAA" w14:textId="77777777" w:rsidTr="009A7326">
        <w:tc>
          <w:tcPr>
            <w:tcW w:w="2418" w:type="dxa"/>
          </w:tcPr>
          <w:p w14:paraId="4AA55DA6" w14:textId="77777777" w:rsidR="000F2D7A" w:rsidRDefault="000F2D7A" w:rsidP="0023627F">
            <w:pPr>
              <w:rPr>
                <w:b/>
              </w:rPr>
            </w:pPr>
            <w:r>
              <w:rPr>
                <w:b/>
              </w:rPr>
              <w:t>Gewässerraum</w:t>
            </w:r>
          </w:p>
        </w:tc>
        <w:tc>
          <w:tcPr>
            <w:tcW w:w="3125" w:type="dxa"/>
          </w:tcPr>
          <w:p w14:paraId="4AA55DA7" w14:textId="77777777" w:rsidR="000F2D7A" w:rsidRPr="00920829" w:rsidRDefault="000F2D7A" w:rsidP="0023627F">
            <w:r w:rsidRPr="00920829">
              <w:t xml:space="preserve">Wir </w:t>
            </w:r>
            <w:r w:rsidRPr="00984D94">
              <w:rPr>
                <w:b/>
              </w:rPr>
              <w:t>fordern</w:t>
            </w:r>
            <w:r w:rsidRPr="00920829">
              <w:t xml:space="preserve"> die konsequente Umsetzung der Vorgaben zum Gewässerraum.</w:t>
            </w:r>
          </w:p>
        </w:tc>
        <w:tc>
          <w:tcPr>
            <w:tcW w:w="8549" w:type="dxa"/>
          </w:tcPr>
          <w:p w14:paraId="4AA55DA8" w14:textId="77777777" w:rsidR="000F2D7A" w:rsidRDefault="000F2D7A" w:rsidP="008F71BB">
            <w:pPr>
              <w:widowControl/>
              <w:spacing w:after="0"/>
            </w:pPr>
          </w:p>
        </w:tc>
        <w:tc>
          <w:tcPr>
            <w:tcW w:w="546" w:type="dxa"/>
            <w:tcBorders>
              <w:top w:val="nil"/>
              <w:bottom w:val="nil"/>
              <w:right w:val="nil"/>
            </w:tcBorders>
            <w:shd w:val="clear" w:color="auto" w:fill="D9D9D9"/>
          </w:tcPr>
          <w:p w14:paraId="4AA55DA9" w14:textId="77777777" w:rsidR="000F2D7A" w:rsidRPr="00B76569" w:rsidRDefault="000F2D7A" w:rsidP="0023627F">
            <w:pPr>
              <w:rPr>
                <w:rFonts w:cs="Arial"/>
                <w:b/>
              </w:rPr>
            </w:pPr>
          </w:p>
        </w:tc>
      </w:tr>
    </w:tbl>
    <w:p w14:paraId="4AA55DAB" w14:textId="77777777" w:rsidR="00FD6DAE" w:rsidRPr="00B76569" w:rsidRDefault="00FD6DAE" w:rsidP="00B07E72">
      <w:pPr>
        <w:spacing w:line="240" w:lineRule="auto"/>
        <w:rPr>
          <w:rFonts w:cs="Arial"/>
          <w:b/>
        </w:rPr>
      </w:pPr>
    </w:p>
    <w:sectPr w:rsidR="00FD6DAE" w:rsidRPr="00B76569" w:rsidSect="00F36326">
      <w:headerReference w:type="default" r:id="rId16"/>
      <w:footerReference w:type="default" r:id="rId17"/>
      <w:headerReference w:type="first" r:id="rId18"/>
      <w:footerReference w:type="first" r:id="rId19"/>
      <w:pgSz w:w="16838" w:h="11906" w:orient="landscape" w:code="9"/>
      <w:pgMar w:top="1134" w:right="1134" w:bottom="-851"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QAAAAAA" wne:acdName="acd0" wne:fciIndexBasedOn="0065"/>
    <wne:acd wne:argValue="AgBTAHQAYQBuAGQAYQByAGQAIAAgAEUAaQBuAGcAZQByAPwAYwBrAHQAIAAxACAAYwBtAA==" wne:acdName="acd1" wne:fciIndexBasedOn="0065"/>
    <wne:acd wne:argValue="AgBTAHQAYQBuAGQAYQByAGQAIABFAGkAbgBnAGUAcgD8AGMAawB0ACAAMgAgAGMAbQA=" wne:acdName="acd2" wne:fciIndexBasedOn="0065"/>
    <wne:acd wne:argValue="AgBBAHUAZgB6AOQAaABsAHUAbgBnACAAUAB1AG4AawB0AA==" wne:acdName="acd3" wne:fciIndexBasedOn="0065"/>
    <wne:acd wne:argValue="AgBBAHUAZgB6AOQAaABsAHUAbgBnACAAUAB1AG4AawB0ACAAMQAgAGMAbQAgAGUAaQBuAGcAZQBy&#10;APwAYwBrAHQA" wne:acdName="acd4" wne:fciIndexBasedOn="0065"/>
    <wne:acd wne:argValue="AgBBAHUAZgB6AOQAaABsAHUAbgBnACAAUAB1AG4AawB0ACAAMgAgAGMAbQAgAGUAaQBuAGcAZQBy&#10;APwAYwBrAHQA" wne:acdName="acd5" wne:fciIndexBasedOn="0065"/>
    <wne:acd wne:argValue="AgBBAHUAZgB6AOQAaABsAHUAbgBnACAAUwB0AHIAaQBjAGgA" wne:acdName="acd6" wne:fciIndexBasedOn="0065"/>
    <wne:acd wne:argValue="AgBBAHUAZgB6AOQAaABsAHUAbgBnACAAUwB0AHIAaQBjAGgAIAAxACAAYwBtACAAZQBpAG4AZwBl&#10;AHIA/ABjAGsAdAA=" wne:acdName="acd7" wne:fciIndexBasedOn="0065"/>
    <wne:acd wne:argValue="AgBBAHUAZgB6AOQAaABsAHUAbgBnACAAUwB0AHIAaQBjAGgAIAAyACAAYwBtACAAZQBpAG4AZwBl&#10;AHIA/ABjAGsAdAA=" wne:acdName="acd8" wne:fciIndexBasedOn="0065"/>
    <wne:acd wne:argValue="AgBBAHUAZgB6AOQAaABsAHUAbgBnACAAYQApAGIAKQBjACkA" wne:acdName="acd9" wne:fciIndexBasedOn="0065"/>
    <wne:acd wne:argValue="AgBBAHUAZgB6AOQAaABsAHUAbgBnACAAYQApAGIAKQBjACkAIAAxACAAYwBtACAAZQBpAG4AZwBl&#10;AHIA/ABjAGsAdAA=" wne:acdName="acd10" wne:fciIndexBasedOn="0065"/>
    <wne:acd wne:argValue="AgBBAHUAZgB6AOQAaABsAHUAbgBnACAAYQApAGIAKQBjACkAIAAyACAAYwBtACAAZQBpAG4AZwBl&#10;AHIA/ABjAGsAdAA=" wne:acdName="acd11" wne:fciIndexBasedOn="0065"/>
    <wne:acd wne:argValue="AgBBAHUAZgB6AOQAaABsAHUAbgBnACAAMQAuADIALgAzAA==" wne:acdName="acd12" wne:fciIndexBasedOn="0065"/>
    <wne:acd wne:argValue="AgBBAHUAZgB6AOQAaABsAHUAbgBnACAAMQAuADIALgAzACAAMQAgAGMAbQAgAGUAaQBuAGcAZQBy&#10;APwAYwBrAHQA" wne:acdName="acd13" wne:fciIndexBasedOn="0065"/>
    <wne:acd wne:argValue="AgBBAHUAZgB6AOQAaABsAHUAbgBnACAAMQAuADIALgAzAC4AIAAyACAAYwBtACAAZQBpAG4AZwBl&#10;AHIA/ABjAGsAdAA=" wne:acdName="acd14" wne:fciIndexBasedOn="0065"/>
    <wne:acd wne:argValue="QgBlAGkAbABhAGcAZQAoAG4AKQA6AA==" wne:acdName="acd15" wne:fciIndexBasedOn="0211"/>
    <wne:acd wne:argValue="SwBvAHAAaQBlACAAYQBuADoAIAA=" wne:acdName="acd16" wne:fciIndexBasedOn="0211"/>
    <wne:acd wne:argValue="AgBBAG4AaABhAG4AZwA=" wne:acdName="acd17" wne:fciIndexBasedOn="0065"/>
    <wne:acd wne:argValue="AgBBAG4AaABhAG4AZwAgAHcAZQBpAHQAZQByAGUA" wne:acdName="acd18" wne:fciIndexBasedOn="0065"/>
    <wne:acd wne:argValue="AgBUAGkAdABlAGwAIAAxADAAIABQAHQA" wne:acdName="acd19" wne:fciIndexBasedOn="0065"/>
    <wne:acd wne:argValue="AQAAAAEA" wne:acdName="acd20" wne:fciIndexBasedOn="0065"/>
    <wne:acd wne:argValue="AQAAAAIA" wne:acdName="acd21" wne:fciIndexBasedOn="0065"/>
    <wne:acd wne:argValue="AQAAAAMA" wne:acdName="acd22" wne:fciIndexBasedOn="0065"/>
    <wne:acd wne:argValue="AgBGAGUAdAB0AA==" wne:acdName="acd23" wne:fciIndexBasedOn="0065"/>
    <wne:acd wne:argValue="AgBLAHUAcgBzAGkAdgA=" wne:acdName="acd24" wne:fciIndexBasedOn="0065"/>
    <wne:acd wne:argValue="AgBVAG4AdABlAHIAcwB0AHIAaQBjAGgAZQBuAA==" wne:acdName="acd25" wne:fciIndexBasedOn="0065"/>
    <wne:acd wne:argValue="AQAAAEE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5DB9" w14:textId="77777777" w:rsidR="0036376E" w:rsidRDefault="0036376E">
      <w:r>
        <w:separator/>
      </w:r>
    </w:p>
    <w:p w14:paraId="4AA55DBA" w14:textId="77777777" w:rsidR="0036376E" w:rsidRDefault="0036376E"/>
  </w:endnote>
  <w:endnote w:type="continuationSeparator" w:id="0">
    <w:p w14:paraId="4AA55DBB" w14:textId="77777777" w:rsidR="0036376E" w:rsidRDefault="0036376E">
      <w:r>
        <w:continuationSeparator/>
      </w:r>
    </w:p>
    <w:p w14:paraId="4AA55DBC" w14:textId="77777777" w:rsidR="0036376E" w:rsidRDefault="00363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44" w:type="dxa"/>
      <w:tblLayout w:type="fixed"/>
      <w:tblCellMar>
        <w:left w:w="70" w:type="dxa"/>
        <w:right w:w="70" w:type="dxa"/>
      </w:tblCellMar>
      <w:tblLook w:val="01E0" w:firstRow="1" w:lastRow="1" w:firstColumn="1" w:lastColumn="1" w:noHBand="0" w:noVBand="0"/>
    </w:tblPr>
    <w:tblGrid>
      <w:gridCol w:w="14544"/>
    </w:tblGrid>
    <w:tr w:rsidR="0036376E" w14:paraId="4AA55DC4" w14:textId="77777777" w:rsidTr="007369C1">
      <w:trPr>
        <w:cantSplit/>
        <w:trHeight w:val="714"/>
      </w:trPr>
      <w:tc>
        <w:tcPr>
          <w:tcW w:w="14544" w:type="dxa"/>
          <w:vAlign w:val="bottom"/>
        </w:tcPr>
        <w:p w14:paraId="4AA55DC3" w14:textId="342D96D5" w:rsidR="0036376E" w:rsidRDefault="0036376E">
          <w:pPr>
            <w:pStyle w:val="Seite"/>
          </w:pPr>
          <w:r>
            <w:fldChar w:fldCharType="begin"/>
          </w:r>
          <w:r>
            <w:instrText xml:space="preserve"> PAGE  </w:instrText>
          </w:r>
          <w:r>
            <w:fldChar w:fldCharType="separate"/>
          </w:r>
          <w:r w:rsidR="00AF27CE">
            <w:rPr>
              <w:noProof/>
            </w:rPr>
            <w:t>4</w:t>
          </w:r>
          <w:r>
            <w:fldChar w:fldCharType="end"/>
          </w:r>
          <w:r>
            <w:t>/</w:t>
          </w:r>
          <w:r>
            <w:rPr>
              <w:noProof/>
            </w:rPr>
            <w:fldChar w:fldCharType="begin"/>
          </w:r>
          <w:r>
            <w:rPr>
              <w:noProof/>
            </w:rPr>
            <w:instrText xml:space="preserve"> NUMPAGES  </w:instrText>
          </w:r>
          <w:r>
            <w:rPr>
              <w:noProof/>
            </w:rPr>
            <w:fldChar w:fldCharType="separate"/>
          </w:r>
          <w:r w:rsidR="00AF27CE">
            <w:rPr>
              <w:noProof/>
            </w:rPr>
            <w:t>14</w:t>
          </w:r>
          <w:r>
            <w:rPr>
              <w:noProof/>
            </w:rPr>
            <w:fldChar w:fldCharType="end"/>
          </w:r>
        </w:p>
      </w:tc>
    </w:tr>
  </w:tbl>
  <w:p w14:paraId="4AA55DC5" w14:textId="77777777" w:rsidR="0036376E" w:rsidRDefault="0036376E">
    <w:pPr>
      <w:pStyle w:val="Platzhalter"/>
      <w:rPr>
        <w:lang w:val="en-US"/>
      </w:rPr>
    </w:pPr>
  </w:p>
  <w:p w14:paraId="4AA55DC6" w14:textId="77777777" w:rsidR="0036376E" w:rsidRDefault="0036376E">
    <w:pPr>
      <w:pStyle w:val="Platzhal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44" w:type="dxa"/>
      <w:tblLayout w:type="fixed"/>
      <w:tblCellMar>
        <w:left w:w="70" w:type="dxa"/>
        <w:right w:w="70" w:type="dxa"/>
      </w:tblCellMar>
      <w:tblLook w:val="01E0" w:firstRow="1" w:lastRow="1" w:firstColumn="1" w:lastColumn="1" w:noHBand="0" w:noVBand="0"/>
    </w:tblPr>
    <w:tblGrid>
      <w:gridCol w:w="14147"/>
      <w:gridCol w:w="397"/>
    </w:tblGrid>
    <w:tr w:rsidR="0036376E" w14:paraId="4AA55DCB" w14:textId="77777777">
      <w:trPr>
        <w:cantSplit/>
      </w:trPr>
      <w:tc>
        <w:tcPr>
          <w:tcW w:w="14544" w:type="dxa"/>
          <w:gridSpan w:val="2"/>
          <w:vAlign w:val="bottom"/>
        </w:tcPr>
        <w:p w14:paraId="4AA55DCA" w14:textId="77777777" w:rsidR="0036376E" w:rsidRDefault="0036376E">
          <w:pPr>
            <w:pStyle w:val="Seite"/>
            <w:rPr>
              <w:lang w:val="fr-FR"/>
            </w:rPr>
          </w:pPr>
        </w:p>
      </w:tc>
    </w:tr>
    <w:tr w:rsidR="0036376E" w14:paraId="4AA55DCD" w14:textId="77777777">
      <w:trPr>
        <w:gridAfter w:val="1"/>
        <w:wAfter w:w="397" w:type="dxa"/>
        <w:cantSplit/>
        <w:trHeight w:hRule="exact" w:val="480"/>
      </w:trPr>
      <w:tc>
        <w:tcPr>
          <w:tcW w:w="14147" w:type="dxa"/>
          <w:vAlign w:val="bottom"/>
        </w:tcPr>
        <w:p w14:paraId="4AA55DCC" w14:textId="77777777" w:rsidR="0036376E" w:rsidRDefault="0036376E">
          <w:pPr>
            <w:pStyle w:val="Pfad"/>
            <w:tabs>
              <w:tab w:val="left" w:pos="4320"/>
            </w:tabs>
            <w:ind w:left="4320"/>
            <w:rPr>
              <w:lang w:val="fr-FR"/>
            </w:rPr>
          </w:pPr>
          <w:bookmarkStart w:id="5" w:name="_Hlk112468646"/>
        </w:p>
      </w:tc>
    </w:tr>
    <w:bookmarkEnd w:id="5"/>
  </w:tbl>
  <w:p w14:paraId="4AA55DCE" w14:textId="77777777" w:rsidR="0036376E" w:rsidRDefault="0036376E">
    <w:pPr>
      <w:pStyle w:val="Platzhalter"/>
      <w:rPr>
        <w:lang w:val="fr-FR"/>
      </w:rPr>
    </w:pPr>
  </w:p>
  <w:p w14:paraId="4AA55DCF" w14:textId="77777777" w:rsidR="0036376E" w:rsidRDefault="0036376E">
    <w:pPr>
      <w:pStyle w:val="Platzhal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55DB5" w14:textId="77777777" w:rsidR="0036376E" w:rsidRDefault="0036376E">
      <w:r>
        <w:separator/>
      </w:r>
    </w:p>
    <w:p w14:paraId="4AA55DB6" w14:textId="77777777" w:rsidR="0036376E" w:rsidRDefault="0036376E"/>
  </w:footnote>
  <w:footnote w:type="continuationSeparator" w:id="0">
    <w:p w14:paraId="4AA55DB7" w14:textId="77777777" w:rsidR="0036376E" w:rsidRDefault="0036376E">
      <w:r>
        <w:continuationSeparator/>
      </w:r>
    </w:p>
    <w:p w14:paraId="4AA55DB8" w14:textId="77777777" w:rsidR="0036376E" w:rsidRDefault="00363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42" w:type="dxa"/>
      <w:tblInd w:w="-595" w:type="dxa"/>
      <w:tblLayout w:type="fixed"/>
      <w:tblCellMar>
        <w:left w:w="70" w:type="dxa"/>
        <w:right w:w="70" w:type="dxa"/>
      </w:tblCellMar>
      <w:tblLook w:val="01E0" w:firstRow="1" w:lastRow="1" w:firstColumn="1" w:lastColumn="1" w:noHBand="0" w:noVBand="0"/>
    </w:tblPr>
    <w:tblGrid>
      <w:gridCol w:w="595"/>
      <w:gridCol w:w="14147"/>
    </w:tblGrid>
    <w:tr w:rsidR="0036376E" w14:paraId="4AA55DBF" w14:textId="77777777" w:rsidTr="00C2071F">
      <w:trPr>
        <w:cantSplit/>
        <w:trHeight w:hRule="exact" w:val="280"/>
      </w:trPr>
      <w:tc>
        <w:tcPr>
          <w:tcW w:w="14742" w:type="dxa"/>
          <w:gridSpan w:val="2"/>
        </w:tcPr>
        <w:p w14:paraId="4AA55DBD" w14:textId="77777777" w:rsidR="0036376E" w:rsidRDefault="0036376E">
          <w:pPr>
            <w:pStyle w:val="Logo"/>
          </w:pPr>
        </w:p>
        <w:p w14:paraId="4AA55DBE" w14:textId="77777777" w:rsidR="0036376E" w:rsidRDefault="0036376E">
          <w:pPr>
            <w:pStyle w:val="Logo"/>
          </w:pPr>
        </w:p>
      </w:tc>
    </w:tr>
    <w:tr w:rsidR="0036376E" w14:paraId="4AA55DC1" w14:textId="77777777" w:rsidTr="00C2071F">
      <w:trPr>
        <w:gridBefore w:val="1"/>
        <w:wBefore w:w="595" w:type="dxa"/>
        <w:cantSplit/>
        <w:trHeight w:hRule="exact" w:val="80"/>
      </w:trPr>
      <w:tc>
        <w:tcPr>
          <w:tcW w:w="14147" w:type="dxa"/>
        </w:tcPr>
        <w:p w14:paraId="4AA55DC0" w14:textId="77777777" w:rsidR="0036376E" w:rsidRDefault="0036376E">
          <w:pPr>
            <w:pStyle w:val="Kopfzeile"/>
          </w:pPr>
        </w:p>
      </w:tc>
    </w:tr>
  </w:tbl>
  <w:p w14:paraId="4AA55DC2" w14:textId="77777777" w:rsidR="0036376E" w:rsidRDefault="003637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42" w:type="dxa"/>
      <w:tblInd w:w="-595" w:type="dxa"/>
      <w:tblLayout w:type="fixed"/>
      <w:tblCellMar>
        <w:left w:w="70" w:type="dxa"/>
        <w:right w:w="70" w:type="dxa"/>
      </w:tblCellMar>
      <w:tblLook w:val="01E0" w:firstRow="1" w:lastRow="1" w:firstColumn="1" w:lastColumn="1" w:noHBand="0" w:noVBand="0"/>
    </w:tblPr>
    <w:tblGrid>
      <w:gridCol w:w="14742"/>
    </w:tblGrid>
    <w:tr w:rsidR="0036376E" w14:paraId="4AA55DC8" w14:textId="77777777" w:rsidTr="00225F45">
      <w:trPr>
        <w:cantSplit/>
        <w:trHeight w:hRule="exact" w:val="575"/>
      </w:trPr>
      <w:tc>
        <w:tcPr>
          <w:tcW w:w="14742" w:type="dxa"/>
        </w:tcPr>
        <w:p w14:paraId="4AA55DC7" w14:textId="77777777" w:rsidR="0036376E" w:rsidRDefault="0036376E">
          <w:pPr>
            <w:pStyle w:val="Kopfzeile"/>
          </w:pPr>
        </w:p>
      </w:tc>
    </w:tr>
  </w:tbl>
  <w:p w14:paraId="4AA55DC9" w14:textId="77777777" w:rsidR="0036376E" w:rsidRDefault="0036376E" w:rsidP="00225F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922"/>
    <w:multiLevelType w:val="hybridMultilevel"/>
    <w:tmpl w:val="9EBE878E"/>
    <w:lvl w:ilvl="0" w:tplc="281AB9F8">
      <w:start w:val="1"/>
      <w:numFmt w:val="bullet"/>
      <w:pStyle w:val="AufzhlungStrich1cmeingerckt"/>
      <w:lvlText w:val="-"/>
      <w:lvlJc w:val="left"/>
      <w:pPr>
        <w:tabs>
          <w:tab w:val="num" w:pos="2563"/>
        </w:tabs>
        <w:ind w:left="2563" w:hanging="360"/>
      </w:pPr>
      <w:rPr>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963478C"/>
    <w:multiLevelType w:val="singleLevel"/>
    <w:tmpl w:val="AA40DEF0"/>
    <w:lvl w:ilvl="0">
      <w:start w:val="1"/>
      <w:numFmt w:val="decimal"/>
      <w:pStyle w:val="Aufzhlung123"/>
      <w:lvlText w:val="%1."/>
      <w:lvlJc w:val="left"/>
      <w:pPr>
        <w:tabs>
          <w:tab w:val="num" w:pos="567"/>
        </w:tabs>
        <w:ind w:left="567" w:hanging="567"/>
      </w:pPr>
      <w:rPr>
        <w:rFonts w:ascii="Arial" w:hAnsi="Arial" w:hint="default"/>
        <w:b w:val="0"/>
        <w:i w:val="0"/>
        <w:sz w:val="20"/>
      </w:rPr>
    </w:lvl>
  </w:abstractNum>
  <w:abstractNum w:abstractNumId="2" w15:restartNumberingAfterBreak="0">
    <w:nsid w:val="09E01010"/>
    <w:multiLevelType w:val="hybridMultilevel"/>
    <w:tmpl w:val="597EA296"/>
    <w:lvl w:ilvl="0" w:tplc="66402FD2">
      <w:start w:val="1"/>
      <w:numFmt w:val="none"/>
      <w:lvlText w:val="Art."/>
      <w:lvlJc w:val="left"/>
      <w:pPr>
        <w:tabs>
          <w:tab w:val="num" w:pos="454"/>
        </w:tabs>
        <w:ind w:left="454" w:hanging="454"/>
      </w:pPr>
      <w:rPr>
        <w:rFonts w:ascii="Arial" w:hAnsi="Arial" w:hint="default"/>
        <w:b/>
        <w:i/>
        <w:sz w:val="24"/>
      </w:rPr>
    </w:lvl>
    <w:lvl w:ilvl="1" w:tplc="CCD46A1A">
      <w:start w:val="1"/>
      <w:numFmt w:val="lowerLetter"/>
      <w:pStyle w:val="Aufzhlungabc1cmeingerckt"/>
      <w:lvlText w:val="%2."/>
      <w:lvlJc w:val="left"/>
      <w:pPr>
        <w:tabs>
          <w:tab w:val="num" w:pos="1440"/>
        </w:tabs>
        <w:ind w:left="1440" w:hanging="360"/>
      </w:pPr>
      <w:rPr>
        <w:rFonts w:ascii="Times" w:hAnsi="Times" w:hint="default"/>
        <w:b w:val="0"/>
        <w:i/>
        <w:sz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FB0955"/>
    <w:multiLevelType w:val="singleLevel"/>
    <w:tmpl w:val="8D707BFE"/>
    <w:lvl w:ilvl="0">
      <w:start w:val="1"/>
      <w:numFmt w:val="lowerLetter"/>
      <w:pStyle w:val="Aufzhlungabc1cmeingerckt0"/>
      <w:lvlText w:val="%1)"/>
      <w:lvlJc w:val="left"/>
      <w:pPr>
        <w:tabs>
          <w:tab w:val="num" w:pos="1134"/>
        </w:tabs>
        <w:ind w:left="1134" w:hanging="567"/>
      </w:pPr>
      <w:rPr>
        <w:rFonts w:ascii="Helvetica" w:hAnsi="Helvetica" w:hint="default"/>
        <w:b w:val="0"/>
        <w:i w:val="0"/>
        <w:sz w:val="20"/>
      </w:rPr>
    </w:lvl>
  </w:abstractNum>
  <w:abstractNum w:abstractNumId="4" w15:restartNumberingAfterBreak="0">
    <w:nsid w:val="0A4357E8"/>
    <w:multiLevelType w:val="hybridMultilevel"/>
    <w:tmpl w:val="EFB8F68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C5B1DE4"/>
    <w:multiLevelType w:val="hybridMultilevel"/>
    <w:tmpl w:val="E05CB4D8"/>
    <w:lvl w:ilvl="0" w:tplc="A1B4E008">
      <w:start w:val="1"/>
      <w:numFmt w:val="bullet"/>
      <w:pStyle w:val="AufzhlungStrich2cmeingerckt"/>
      <w:lvlText w:val="-"/>
      <w:lvlJc w:val="left"/>
      <w:pPr>
        <w:tabs>
          <w:tab w:val="num" w:pos="3130"/>
        </w:tabs>
        <w:ind w:left="3130" w:hanging="360"/>
      </w:pPr>
      <w:rPr>
        <w:sz w:val="16"/>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19F257B"/>
    <w:multiLevelType w:val="hybridMultilevel"/>
    <w:tmpl w:val="37C619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A67399"/>
    <w:multiLevelType w:val="singleLevel"/>
    <w:tmpl w:val="8F80AF3A"/>
    <w:lvl w:ilvl="0">
      <w:start w:val="1"/>
      <w:numFmt w:val="bullet"/>
      <w:pStyle w:val="AufzhlungPunkt2cmeingerckt"/>
      <w:lvlText w:val="•"/>
      <w:lvlJc w:val="left"/>
      <w:pPr>
        <w:tabs>
          <w:tab w:val="num" w:pos="1494"/>
        </w:tabs>
        <w:ind w:left="1418" w:hanging="284"/>
      </w:pPr>
      <w:rPr>
        <w:rFonts w:ascii="Arial" w:hAnsi="Arial" w:hint="default"/>
        <w:sz w:val="22"/>
      </w:rPr>
    </w:lvl>
  </w:abstractNum>
  <w:abstractNum w:abstractNumId="8" w15:restartNumberingAfterBreak="0">
    <w:nsid w:val="212A78EC"/>
    <w:multiLevelType w:val="singleLevel"/>
    <w:tmpl w:val="27A0AF62"/>
    <w:lvl w:ilvl="0">
      <w:start w:val="1"/>
      <w:numFmt w:val="lowerLetter"/>
      <w:pStyle w:val="Aufzhlungabc2cmeingerckt"/>
      <w:lvlText w:val="%1)"/>
      <w:lvlJc w:val="left"/>
      <w:pPr>
        <w:tabs>
          <w:tab w:val="num" w:pos="1701"/>
        </w:tabs>
        <w:ind w:left="1701" w:hanging="567"/>
      </w:pPr>
      <w:rPr>
        <w:rFonts w:ascii="Helvetica" w:hAnsi="Helvetica" w:hint="default"/>
        <w:b w:val="0"/>
        <w:i w:val="0"/>
        <w:sz w:val="20"/>
      </w:rPr>
    </w:lvl>
  </w:abstractNum>
  <w:abstractNum w:abstractNumId="9" w15:restartNumberingAfterBreak="0">
    <w:nsid w:val="25480652"/>
    <w:multiLevelType w:val="singleLevel"/>
    <w:tmpl w:val="C62CFAF2"/>
    <w:lvl w:ilvl="0">
      <w:start w:val="1"/>
      <w:numFmt w:val="bullet"/>
      <w:pStyle w:val="AufzhlungPunkt"/>
      <w:lvlText w:val="•"/>
      <w:lvlJc w:val="left"/>
      <w:pPr>
        <w:tabs>
          <w:tab w:val="num" w:pos="360"/>
        </w:tabs>
        <w:ind w:left="284" w:hanging="284"/>
      </w:pPr>
      <w:rPr>
        <w:rFonts w:ascii="Arial" w:hAnsi="Arial" w:hint="default"/>
        <w:color w:val="auto"/>
        <w:sz w:val="20"/>
      </w:rPr>
    </w:lvl>
  </w:abstractNum>
  <w:abstractNum w:abstractNumId="10" w15:restartNumberingAfterBreak="0">
    <w:nsid w:val="37271718"/>
    <w:multiLevelType w:val="hybridMultilevel"/>
    <w:tmpl w:val="6D34CA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7434332"/>
    <w:multiLevelType w:val="multilevel"/>
    <w:tmpl w:val="231E85CE"/>
    <w:lvl w:ilvl="0">
      <w:start w:val="1"/>
      <w:numFmt w:val="decimal"/>
      <w:pStyle w:val="berschrift1"/>
      <w:lvlText w:val="%1"/>
      <w:lvlJc w:val="left"/>
      <w:pPr>
        <w:tabs>
          <w:tab w:val="num" w:pos="576"/>
        </w:tabs>
        <w:ind w:left="576" w:hanging="576"/>
      </w:pPr>
      <w:rPr>
        <w:rFonts w:ascii="Arial" w:hAnsi="Arial" w:hint="default"/>
        <w:b/>
        <w:i w:val="0"/>
        <w:sz w:val="20"/>
      </w:rPr>
    </w:lvl>
    <w:lvl w:ilvl="1">
      <w:start w:val="1"/>
      <w:numFmt w:val="decimal"/>
      <w:pStyle w:val="berschrift2"/>
      <w:lvlText w:val="%1.%2"/>
      <w:lvlJc w:val="left"/>
      <w:pPr>
        <w:tabs>
          <w:tab w:val="num" w:pos="576"/>
        </w:tabs>
        <w:ind w:left="576" w:hanging="576"/>
      </w:pPr>
      <w:rPr>
        <w:rFonts w:ascii="Arial" w:hAnsi="Arial" w:hint="default"/>
        <w:b w:val="0"/>
        <w:i w:val="0"/>
        <w:sz w:val="20"/>
      </w:rPr>
    </w:lvl>
    <w:lvl w:ilvl="2">
      <w:start w:val="1"/>
      <w:numFmt w:val="decimal"/>
      <w:pStyle w:val="berschrift3"/>
      <w:lvlText w:val="%1.%2.%3"/>
      <w:lvlJc w:val="left"/>
      <w:pPr>
        <w:tabs>
          <w:tab w:val="num" w:pos="576"/>
        </w:tabs>
        <w:ind w:left="576" w:hanging="576"/>
      </w:pPr>
      <w:rPr>
        <w:rFonts w:ascii="Arial" w:hAnsi="Arial" w:hint="default"/>
        <w:b w:val="0"/>
        <w:i w:val="0"/>
        <w:sz w:val="20"/>
      </w:rPr>
    </w:lvl>
    <w:lvl w:ilvl="3">
      <w:start w:val="1"/>
      <w:numFmt w:val="decimal"/>
      <w:lvlText w:val="%1.%2.%3.%4"/>
      <w:lvlJc w:val="left"/>
      <w:pPr>
        <w:tabs>
          <w:tab w:val="num" w:pos="1440"/>
        </w:tabs>
        <w:ind w:left="864" w:hanging="864"/>
      </w:pPr>
      <w:rPr>
        <w:rFonts w:hint="default"/>
      </w:rPr>
    </w:lvl>
    <w:lvl w:ilvl="4">
      <w:start w:val="1"/>
      <w:numFmt w:val="decimal"/>
      <w:lvlRestart w:val="2"/>
      <w:lvlText w:val="%5.1.1"/>
      <w:lvlJc w:val="left"/>
      <w:pPr>
        <w:tabs>
          <w:tab w:val="num" w:pos="1080"/>
        </w:tabs>
        <w:ind w:left="200" w:hanging="200"/>
      </w:pPr>
      <w:rPr>
        <w:rFonts w:hint="default"/>
      </w:rPr>
    </w:lvl>
    <w:lvl w:ilvl="5">
      <w:start w:val="1"/>
      <w:numFmt w:val="none"/>
      <w:lvlText w:val="1.1%5"/>
      <w:lvlJc w:val="left"/>
      <w:pPr>
        <w:tabs>
          <w:tab w:val="num" w:pos="1080"/>
        </w:tabs>
        <w:ind w:left="720" w:hanging="72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9C4625E"/>
    <w:multiLevelType w:val="hybridMultilevel"/>
    <w:tmpl w:val="13AAABA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EF1CE8"/>
    <w:multiLevelType w:val="hybridMultilevel"/>
    <w:tmpl w:val="9A286BD6"/>
    <w:lvl w:ilvl="0" w:tplc="EFD6798E">
      <w:start w:val="1"/>
      <w:numFmt w:val="decimal"/>
      <w:pStyle w:val="AufzhlungZahl"/>
      <w:lvlText w:val="%1."/>
      <w:lvlJc w:val="left"/>
      <w:pPr>
        <w:tabs>
          <w:tab w:val="num" w:pos="360"/>
        </w:tabs>
        <w:ind w:left="72" w:hanging="72"/>
      </w:pPr>
      <w:rPr>
        <w:rFonts w:ascii="Arial" w:hAnsi="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3473AFC"/>
    <w:multiLevelType w:val="hybridMultilevel"/>
    <w:tmpl w:val="13AAC40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FB3E15"/>
    <w:multiLevelType w:val="singleLevel"/>
    <w:tmpl w:val="E628382E"/>
    <w:lvl w:ilvl="0">
      <w:start w:val="1"/>
      <w:numFmt w:val="bullet"/>
      <w:pStyle w:val="AufzhlungPunkt1cmeingerckt"/>
      <w:lvlText w:val="•"/>
      <w:lvlJc w:val="left"/>
      <w:pPr>
        <w:tabs>
          <w:tab w:val="num" w:pos="927"/>
        </w:tabs>
        <w:ind w:left="851" w:hanging="284"/>
      </w:pPr>
      <w:rPr>
        <w:rFonts w:ascii="Arial" w:hAnsi="Arial" w:hint="default"/>
        <w:sz w:val="22"/>
      </w:rPr>
    </w:lvl>
  </w:abstractNum>
  <w:abstractNum w:abstractNumId="16" w15:restartNumberingAfterBreak="0">
    <w:nsid w:val="4AB8335F"/>
    <w:multiLevelType w:val="hybridMultilevel"/>
    <w:tmpl w:val="5DF02EE4"/>
    <w:lvl w:ilvl="0" w:tplc="C08A1804">
      <w:start w:val="1"/>
      <w:numFmt w:val="bullet"/>
      <w:pStyle w:val="Anhangweitere"/>
      <w:lvlText w:val="-"/>
      <w:lvlJc w:val="left"/>
      <w:pPr>
        <w:tabs>
          <w:tab w:val="num" w:pos="1996"/>
        </w:tabs>
        <w:ind w:left="1996" w:hanging="360"/>
      </w:pPr>
      <w:rPr>
        <w:sz w:val="16"/>
      </w:rPr>
    </w:lvl>
    <w:lvl w:ilvl="1" w:tplc="04070003" w:tentative="1">
      <w:start w:val="1"/>
      <w:numFmt w:val="bullet"/>
      <w:lvlText w:val="o"/>
      <w:lvlJc w:val="left"/>
      <w:pPr>
        <w:tabs>
          <w:tab w:val="num" w:pos="2716"/>
        </w:tabs>
        <w:ind w:left="2716" w:hanging="360"/>
      </w:pPr>
      <w:rPr>
        <w:rFonts w:ascii="Courier New" w:hAnsi="Courier New" w:hint="default"/>
      </w:rPr>
    </w:lvl>
    <w:lvl w:ilvl="2" w:tplc="04070005" w:tentative="1">
      <w:start w:val="1"/>
      <w:numFmt w:val="bullet"/>
      <w:lvlText w:val=""/>
      <w:lvlJc w:val="left"/>
      <w:pPr>
        <w:tabs>
          <w:tab w:val="num" w:pos="3436"/>
        </w:tabs>
        <w:ind w:left="3436" w:hanging="360"/>
      </w:pPr>
      <w:rPr>
        <w:rFonts w:ascii="Wingdings" w:hAnsi="Wingdings" w:hint="default"/>
      </w:rPr>
    </w:lvl>
    <w:lvl w:ilvl="3" w:tplc="04070001" w:tentative="1">
      <w:start w:val="1"/>
      <w:numFmt w:val="bullet"/>
      <w:lvlText w:val=""/>
      <w:lvlJc w:val="left"/>
      <w:pPr>
        <w:tabs>
          <w:tab w:val="num" w:pos="4156"/>
        </w:tabs>
        <w:ind w:left="4156" w:hanging="360"/>
      </w:pPr>
      <w:rPr>
        <w:rFonts w:ascii="Symbol" w:hAnsi="Symbol" w:hint="default"/>
      </w:rPr>
    </w:lvl>
    <w:lvl w:ilvl="4" w:tplc="04070003" w:tentative="1">
      <w:start w:val="1"/>
      <w:numFmt w:val="bullet"/>
      <w:lvlText w:val="o"/>
      <w:lvlJc w:val="left"/>
      <w:pPr>
        <w:tabs>
          <w:tab w:val="num" w:pos="4876"/>
        </w:tabs>
        <w:ind w:left="4876" w:hanging="360"/>
      </w:pPr>
      <w:rPr>
        <w:rFonts w:ascii="Courier New" w:hAnsi="Courier New" w:hint="default"/>
      </w:rPr>
    </w:lvl>
    <w:lvl w:ilvl="5" w:tplc="04070005" w:tentative="1">
      <w:start w:val="1"/>
      <w:numFmt w:val="bullet"/>
      <w:lvlText w:val=""/>
      <w:lvlJc w:val="left"/>
      <w:pPr>
        <w:tabs>
          <w:tab w:val="num" w:pos="5596"/>
        </w:tabs>
        <w:ind w:left="5596" w:hanging="360"/>
      </w:pPr>
      <w:rPr>
        <w:rFonts w:ascii="Wingdings" w:hAnsi="Wingdings" w:hint="default"/>
      </w:rPr>
    </w:lvl>
    <w:lvl w:ilvl="6" w:tplc="04070001" w:tentative="1">
      <w:start w:val="1"/>
      <w:numFmt w:val="bullet"/>
      <w:lvlText w:val=""/>
      <w:lvlJc w:val="left"/>
      <w:pPr>
        <w:tabs>
          <w:tab w:val="num" w:pos="6316"/>
        </w:tabs>
        <w:ind w:left="6316" w:hanging="360"/>
      </w:pPr>
      <w:rPr>
        <w:rFonts w:ascii="Symbol" w:hAnsi="Symbol" w:hint="default"/>
      </w:rPr>
    </w:lvl>
    <w:lvl w:ilvl="7" w:tplc="04070003" w:tentative="1">
      <w:start w:val="1"/>
      <w:numFmt w:val="bullet"/>
      <w:lvlText w:val="o"/>
      <w:lvlJc w:val="left"/>
      <w:pPr>
        <w:tabs>
          <w:tab w:val="num" w:pos="7036"/>
        </w:tabs>
        <w:ind w:left="7036" w:hanging="360"/>
      </w:pPr>
      <w:rPr>
        <w:rFonts w:ascii="Courier New" w:hAnsi="Courier New" w:hint="default"/>
      </w:rPr>
    </w:lvl>
    <w:lvl w:ilvl="8" w:tplc="04070005" w:tentative="1">
      <w:start w:val="1"/>
      <w:numFmt w:val="bullet"/>
      <w:lvlText w:val=""/>
      <w:lvlJc w:val="left"/>
      <w:pPr>
        <w:tabs>
          <w:tab w:val="num" w:pos="7756"/>
        </w:tabs>
        <w:ind w:left="7756" w:hanging="360"/>
      </w:pPr>
      <w:rPr>
        <w:rFonts w:ascii="Wingdings" w:hAnsi="Wingdings" w:hint="default"/>
      </w:rPr>
    </w:lvl>
  </w:abstractNum>
  <w:abstractNum w:abstractNumId="17" w15:restartNumberingAfterBreak="0">
    <w:nsid w:val="4D852614"/>
    <w:multiLevelType w:val="singleLevel"/>
    <w:tmpl w:val="2842C84E"/>
    <w:lvl w:ilvl="0">
      <w:start w:val="1"/>
      <w:numFmt w:val="lowerLetter"/>
      <w:pStyle w:val="Aufzhlungabc"/>
      <w:lvlText w:val="%1)"/>
      <w:lvlJc w:val="left"/>
      <w:pPr>
        <w:tabs>
          <w:tab w:val="num" w:pos="567"/>
        </w:tabs>
        <w:ind w:left="567" w:hanging="567"/>
      </w:pPr>
      <w:rPr>
        <w:rFonts w:ascii="Arial" w:hAnsi="Arial" w:hint="default"/>
        <w:b w:val="0"/>
        <w:i w:val="0"/>
        <w:sz w:val="20"/>
      </w:rPr>
    </w:lvl>
  </w:abstractNum>
  <w:abstractNum w:abstractNumId="18" w15:restartNumberingAfterBreak="0">
    <w:nsid w:val="52FE288A"/>
    <w:multiLevelType w:val="multilevel"/>
    <w:tmpl w:val="EF985E5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5F2548EA"/>
    <w:multiLevelType w:val="singleLevel"/>
    <w:tmpl w:val="5064916E"/>
    <w:lvl w:ilvl="0">
      <w:start w:val="1"/>
      <w:numFmt w:val="decimal"/>
      <w:pStyle w:val="Aufzhlung1232cmeingerckt"/>
      <w:lvlText w:val="%1."/>
      <w:lvlJc w:val="left"/>
      <w:pPr>
        <w:tabs>
          <w:tab w:val="num" w:pos="1701"/>
        </w:tabs>
        <w:ind w:left="1701" w:hanging="567"/>
      </w:pPr>
      <w:rPr>
        <w:rFonts w:ascii="Helvetica" w:hAnsi="Helvetica" w:hint="default"/>
        <w:b w:val="0"/>
        <w:i w:val="0"/>
        <w:sz w:val="20"/>
      </w:rPr>
    </w:lvl>
  </w:abstractNum>
  <w:abstractNum w:abstractNumId="20" w15:restartNumberingAfterBreak="0">
    <w:nsid w:val="5F74394F"/>
    <w:multiLevelType w:val="singleLevel"/>
    <w:tmpl w:val="046C17CC"/>
    <w:lvl w:ilvl="0">
      <w:start w:val="1"/>
      <w:numFmt w:val="bullet"/>
      <w:pStyle w:val="AufzhlungStrich"/>
      <w:lvlText w:val="-"/>
      <w:lvlJc w:val="left"/>
      <w:pPr>
        <w:tabs>
          <w:tab w:val="num" w:pos="360"/>
        </w:tabs>
        <w:ind w:left="284" w:hanging="284"/>
      </w:pPr>
      <w:rPr>
        <w:rFonts w:ascii="Symbol" w:hAnsi="Symbol" w:hint="default"/>
        <w:sz w:val="20"/>
      </w:rPr>
    </w:lvl>
  </w:abstractNum>
  <w:abstractNum w:abstractNumId="21" w15:restartNumberingAfterBreak="0">
    <w:nsid w:val="663F3F4F"/>
    <w:multiLevelType w:val="multilevel"/>
    <w:tmpl w:val="0164D3E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2"/>
      </w:rPr>
    </w:lvl>
    <w:lvl w:ilvl="2">
      <w:start w:val="1"/>
      <w:numFmt w:val="decimal"/>
      <w:lvlText w:val="%1.%2.%3"/>
      <w:lvlJc w:val="left"/>
      <w:pPr>
        <w:tabs>
          <w:tab w:val="num" w:pos="567"/>
        </w:tabs>
        <w:ind w:left="567" w:hanging="567"/>
      </w:pPr>
      <w:rPr>
        <w:rFonts w:ascii="Arial" w:hAnsi="Arial" w:hint="default"/>
        <w:b w:val="0"/>
        <w:i w:val="0"/>
        <w:sz w:val="22"/>
        <w:u w:val="none"/>
      </w:rPr>
    </w:lvl>
    <w:lvl w:ilvl="3">
      <w:start w:val="1"/>
      <w:numFmt w:val="decimal"/>
      <w:pStyle w:val="berschrift4"/>
      <w:lvlText w:val="%1.%2.%3.%4"/>
      <w:lvlJc w:val="left"/>
      <w:pPr>
        <w:tabs>
          <w:tab w:val="num" w:pos="1134"/>
        </w:tabs>
        <w:ind w:left="1134" w:hanging="1134"/>
      </w:pPr>
      <w:rPr>
        <w:rFonts w:ascii="Arial" w:hAnsi="Arial" w:hint="default"/>
        <w:b w:val="0"/>
        <w:i w:val="0"/>
        <w:sz w:val="22"/>
      </w:rPr>
    </w:lvl>
    <w:lvl w:ilvl="4">
      <w:start w:val="1"/>
      <w:numFmt w:val="decimal"/>
      <w:lvlText w:val="%1.%4.%2.%3.%5"/>
      <w:lvlJc w:val="left"/>
      <w:pPr>
        <w:tabs>
          <w:tab w:val="num" w:pos="1134"/>
        </w:tabs>
        <w:ind w:left="1134" w:hanging="1134"/>
      </w:pPr>
      <w:rPr>
        <w:rFonts w:ascii="Arial" w:hAnsi="Arial" w:hint="default"/>
        <w:b w:val="0"/>
        <w:i w:val="0"/>
        <w:sz w:val="22"/>
      </w:rPr>
    </w:lvl>
    <w:lvl w:ilvl="5">
      <w:start w:val="1"/>
      <w:numFmt w:val="decimal"/>
      <w:lvlText w:val="%1.%2.%3.%4.%5.%6"/>
      <w:lvlJc w:val="left"/>
      <w:pPr>
        <w:tabs>
          <w:tab w:val="num" w:pos="1134"/>
        </w:tabs>
        <w:ind w:left="1134" w:hanging="1134"/>
      </w:pPr>
      <w:rPr>
        <w:rFonts w:ascii="Arial" w:hAnsi="Arial" w:hint="default"/>
        <w:b w:val="0"/>
        <w:i w:val="0"/>
        <w:sz w:val="22"/>
      </w:rPr>
    </w:lvl>
    <w:lvl w:ilvl="6">
      <w:start w:val="1"/>
      <w:numFmt w:val="decimal"/>
      <w:lvlText w:val="%1.%2.%3.%4.%5.%6.%7"/>
      <w:lvlJc w:val="left"/>
      <w:pPr>
        <w:tabs>
          <w:tab w:val="num" w:pos="1701"/>
        </w:tabs>
        <w:ind w:left="1701" w:hanging="1701"/>
      </w:pPr>
      <w:rPr>
        <w:rFonts w:ascii="Arial" w:hAnsi="Arial" w:hint="default"/>
        <w:b w:val="0"/>
        <w:i w:val="0"/>
        <w:sz w:val="22"/>
      </w:rPr>
    </w:lvl>
    <w:lvl w:ilvl="7">
      <w:start w:val="1"/>
      <w:numFmt w:val="decimal"/>
      <w:lvlText w:val="%1.%2.%3.%4.%5.%6.%7.%8"/>
      <w:lvlJc w:val="left"/>
      <w:pPr>
        <w:tabs>
          <w:tab w:val="num" w:pos="1701"/>
        </w:tabs>
        <w:ind w:left="1701" w:hanging="1701"/>
      </w:pPr>
      <w:rPr>
        <w:rFonts w:ascii="Arial" w:hAnsi="Arial" w:hint="default"/>
        <w:b w:val="0"/>
        <w:i w:val="0"/>
        <w:sz w:val="22"/>
      </w:rPr>
    </w:lvl>
    <w:lvl w:ilvl="8">
      <w:start w:val="1"/>
      <w:numFmt w:val="decimal"/>
      <w:lvlText w:val="%1.%2.%3.%4.%5.%6.%7.%8.%9"/>
      <w:lvlJc w:val="left"/>
      <w:pPr>
        <w:tabs>
          <w:tab w:val="num" w:pos="1701"/>
        </w:tabs>
        <w:ind w:left="1701" w:hanging="1701"/>
      </w:pPr>
      <w:rPr>
        <w:rFonts w:ascii="Arial" w:hAnsi="Arial" w:hint="default"/>
        <w:b w:val="0"/>
        <w:i w:val="0"/>
        <w:sz w:val="22"/>
      </w:rPr>
    </w:lvl>
  </w:abstractNum>
  <w:abstractNum w:abstractNumId="22" w15:restartNumberingAfterBreak="0">
    <w:nsid w:val="709421DD"/>
    <w:multiLevelType w:val="singleLevel"/>
    <w:tmpl w:val="B888B016"/>
    <w:lvl w:ilvl="0">
      <w:start w:val="1"/>
      <w:numFmt w:val="decimal"/>
      <w:pStyle w:val="Aufzhlung1231cmeingerckt"/>
      <w:lvlText w:val="%1."/>
      <w:lvlJc w:val="left"/>
      <w:pPr>
        <w:tabs>
          <w:tab w:val="num" w:pos="1134"/>
        </w:tabs>
        <w:ind w:left="1134" w:hanging="567"/>
      </w:pPr>
      <w:rPr>
        <w:rFonts w:ascii="Helvetica" w:hAnsi="Helvetica" w:hint="default"/>
        <w:b w:val="0"/>
        <w:i w:val="0"/>
        <w:sz w:val="20"/>
      </w:rPr>
    </w:lvl>
  </w:abstractNum>
  <w:num w:numId="1">
    <w:abstractNumId w:val="16"/>
  </w:num>
  <w:num w:numId="2">
    <w:abstractNumId w:val="13"/>
  </w:num>
  <w:num w:numId="3">
    <w:abstractNumId w:val="21"/>
  </w:num>
  <w:num w:numId="4">
    <w:abstractNumId w:val="22"/>
  </w:num>
  <w:num w:numId="5">
    <w:abstractNumId w:val="19"/>
  </w:num>
  <w:num w:numId="6">
    <w:abstractNumId w:val="3"/>
  </w:num>
  <w:num w:numId="7">
    <w:abstractNumId w:val="8"/>
  </w:num>
  <w:num w:numId="8">
    <w:abstractNumId w:val="2"/>
  </w:num>
  <w:num w:numId="9">
    <w:abstractNumId w:val="15"/>
  </w:num>
  <w:num w:numId="10">
    <w:abstractNumId w:val="7"/>
  </w:num>
  <w:num w:numId="11">
    <w:abstractNumId w:val="0"/>
  </w:num>
  <w:num w:numId="12">
    <w:abstractNumId w:val="5"/>
  </w:num>
  <w:num w:numId="13">
    <w:abstractNumId w:val="11"/>
  </w:num>
  <w:num w:numId="14">
    <w:abstractNumId w:val="1"/>
  </w:num>
  <w:num w:numId="15">
    <w:abstractNumId w:val="17"/>
  </w:num>
  <w:num w:numId="16">
    <w:abstractNumId w:val="9"/>
  </w:num>
  <w:num w:numId="17">
    <w:abstractNumId w:val="20"/>
  </w:num>
  <w:num w:numId="18">
    <w:abstractNumId w:val="11"/>
  </w:num>
  <w:num w:numId="19">
    <w:abstractNumId w:val="11"/>
  </w:num>
  <w:num w:numId="20">
    <w:abstractNumId w:val="11"/>
  </w:num>
  <w:num w:numId="21">
    <w:abstractNumId w:val="1"/>
  </w:num>
  <w:num w:numId="22">
    <w:abstractNumId w:val="17"/>
  </w:num>
  <w:num w:numId="23">
    <w:abstractNumId w:val="9"/>
  </w:num>
  <w:num w:numId="24">
    <w:abstractNumId w:val="20"/>
  </w:num>
  <w:num w:numId="25">
    <w:abstractNumId w:val="18"/>
  </w:num>
  <w:num w:numId="26">
    <w:abstractNumId w:val="6"/>
  </w:num>
  <w:num w:numId="27">
    <w:abstractNumId w:val="4"/>
  </w:num>
  <w:num w:numId="28">
    <w:abstractNumId w:val="14"/>
  </w:num>
  <w:num w:numId="29">
    <w:abstractNumId w:val="12"/>
  </w:num>
  <w:num w:numId="30">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 Hasler">
    <w15:presenceInfo w15:providerId="AD" w15:userId="S-1-12-1-1193673305-1247016242-1789240478-3753901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t" w:val="Bundesamt für Landwirtschaft"/>
    <w:docVar w:name="Amtkurz" w:val="BLW"/>
    <w:docVar w:name="Dept" w:val="Eidgenössisches Volkswirtschaftdepartement"/>
    <w:docVar w:name="Deptkurz" w:val="EVD"/>
    <w:docVar w:name="docvar_Amt_AmtD" w:val="Bundesamt für Landwirtschaft"/>
    <w:docVar w:name="docvar_Amt_AmtE" w:val="Bundesamt für Umwelt, Wald und Landschaft"/>
    <w:docVar w:name="docvar_Amt_AmtF" w:val="Bundesamt für Umwelt, Wald und Landschaft"/>
    <w:docVar w:name="docvar_Amt_AmtI" w:val="Bundesamt für Umwelt, Wald und Landschaft"/>
    <w:docVar w:name="docvar_Amt_AmtkurzD" w:val="BLW"/>
    <w:docVar w:name="docvar_Amt_AmtkurzE" w:val="BUWAL"/>
    <w:docVar w:name="docvar_Amt_AmtkurzF" w:val="BUWAL"/>
    <w:docVar w:name="docvar_Amt_AmtkurzI" w:val="BUWAL"/>
    <w:docVar w:name="docvar_Amt_AntwortAdrD" w:val="3003 Bern"/>
    <w:docVar w:name="docvar_Amt_AntwortAdrE" w:val="3003 Bern"/>
    <w:docVar w:name="docvar_Amt_AntwortAdrF" w:val="3003 Berne"/>
    <w:docVar w:name="docvar_Amt_AntwortAdrI" w:val="3003 Berna"/>
    <w:docVar w:name="docvar_Amt_DeptD" w:val="Eidgenössisches Volkswirtschaft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31 323 03 71"/>
    <w:docVar w:name="docvar_Amt_Homepage" w:val="www.blw.admin.ch"/>
    <w:docVar w:name="docvar_Amt_PostAdrD" w:val="@@@"/>
    <w:docVar w:name="docvar_Amt_PostAdrE" w:val="@@@"/>
    <w:docVar w:name="docvar_Amt_PostAdrF" w:val="@@@"/>
    <w:docVar w:name="docvar_Amt_PostAdrI" w:val="@@@"/>
    <w:docVar w:name="docvar_Amt_PostOrtD" w:val="3003 Bern"/>
    <w:docVar w:name="docvar_Amt_PostOrtE" w:val="3003 Bern, Switzerland"/>
    <w:docVar w:name="docvar_Amt_PostOrtF" w:val="3003 Berne"/>
    <w:docVar w:name="docvar_Amt_PostOrtI" w:val="3003 Berna"/>
    <w:docVar w:name="docvar_Amt_Tel" w:val="+41 31 322 93 20"/>
    <w:docVar w:name="docvar_User_AbteilungD" w:val="Direktion"/>
    <w:docVar w:name="docvar_User_AbteilungE" w:val="Division"/>
    <w:docVar w:name="docvar_User_AbteilungF" w:val="Division"/>
    <w:docVar w:name="docvar_User_AbteilungI" w:val="Divisione"/>
    <w:docVar w:name="docvar_User_EMail" w:val="denise.vallotton@blw.admin.ch"/>
    <w:docVar w:name="docvar_User_FunktionD" w:val="@@@"/>
    <w:docVar w:name="docvar_User_FunktionE" w:val="Abteilungsleiter"/>
    <w:docVar w:name="docvar_User_FunktionF" w:val="Abteilungsleiter"/>
    <w:docVar w:name="docvar_User_FunktionI" w:val="Abteilungsleiter"/>
    <w:docVar w:name="docvar_User_GrussnameD" w:val="Denise Vallotton"/>
    <w:docVar w:name="docvar_User_GrussnameE" w:val="Dr. Stephan Müller"/>
    <w:docVar w:name="docvar_User_GrussnameF" w:val="Dr. Stephan Müller"/>
    <w:docVar w:name="docvar_User_GrussnameI" w:val="Dr. Stephan Müller"/>
    <w:docVar w:name="docvar_User_HAbteilungD" w:val="@@@"/>
    <w:docVar w:name="docvar_User_HAbteilungE" w:val="@@@"/>
    <w:docVar w:name="docvar_User_HAbteilungF" w:val="@@@"/>
    <w:docVar w:name="docvar_User_HAbteilungI" w:val="@@@"/>
    <w:docVar w:name="docvar_User_Kurzzeichen" w:val="vad"/>
    <w:docVar w:name="docvar_User_Nachname" w:val="Vallotton"/>
    <w:docVar w:name="docvar_User_OrtD" w:val="Bern"/>
    <w:docVar w:name="docvar_User_OrtE" w:val="Bern"/>
    <w:docVar w:name="docvar_User_OrtF" w:val="Bern"/>
    <w:docVar w:name="docvar_User_OrtI" w:val="Bern"/>
    <w:docVar w:name="docvar_User_persFax" w:val="+41 31 322 26 34"/>
    <w:docVar w:name="docvar_User_persTel" w:val="+41 31 322 25 81"/>
    <w:docVar w:name="docvar_User_PLZ" w:val="3003"/>
    <w:docVar w:name="docvar_User_SektionD" w:val="Sektion Information"/>
    <w:docVar w:name="docvar_User_SektionE" w:val="Section"/>
    <w:docVar w:name="docvar_User_SektionF" w:val="Section"/>
    <w:docVar w:name="docvar_User_SektionI" w:val="Sezione"/>
    <w:docVar w:name="docvar_User_Sprache" w:val="D"/>
    <w:docVar w:name="docvar_User_StrasseD" w:val="Mattenhofstrasse 5"/>
    <w:docVar w:name="docvar_User_StrasseE" w:val="Mattenhofstrasse 5"/>
    <w:docVar w:name="docvar_User_StrasseF" w:val="Mattenhofstrasse 5"/>
    <w:docVar w:name="docvar_User_StrasseI" w:val="Mattenhofstrasse 5"/>
    <w:docVar w:name="docvar_User_Vorname" w:val="Denise"/>
    <w:docVar w:name="OrgEinheit" w:val="Direktion"/>
  </w:docVars>
  <w:rsids>
    <w:rsidRoot w:val="0081402F"/>
    <w:rsid w:val="00003081"/>
    <w:rsid w:val="000040F8"/>
    <w:rsid w:val="00010AC3"/>
    <w:rsid w:val="0001206B"/>
    <w:rsid w:val="00013545"/>
    <w:rsid w:val="00023D19"/>
    <w:rsid w:val="00044FB1"/>
    <w:rsid w:val="000454AA"/>
    <w:rsid w:val="00046404"/>
    <w:rsid w:val="000509EC"/>
    <w:rsid w:val="00051773"/>
    <w:rsid w:val="00051A99"/>
    <w:rsid w:val="00054706"/>
    <w:rsid w:val="00055054"/>
    <w:rsid w:val="00061118"/>
    <w:rsid w:val="00064B60"/>
    <w:rsid w:val="00071858"/>
    <w:rsid w:val="0007434A"/>
    <w:rsid w:val="00084057"/>
    <w:rsid w:val="00091C8C"/>
    <w:rsid w:val="0009581F"/>
    <w:rsid w:val="000B368B"/>
    <w:rsid w:val="000B3A38"/>
    <w:rsid w:val="000B3E23"/>
    <w:rsid w:val="000C4B63"/>
    <w:rsid w:val="000C6F91"/>
    <w:rsid w:val="000D1AA3"/>
    <w:rsid w:val="000D25CC"/>
    <w:rsid w:val="000D2ADB"/>
    <w:rsid w:val="000D2F38"/>
    <w:rsid w:val="000D5647"/>
    <w:rsid w:val="000E1456"/>
    <w:rsid w:val="000E1F97"/>
    <w:rsid w:val="000F2D7A"/>
    <w:rsid w:val="00101872"/>
    <w:rsid w:val="0011069E"/>
    <w:rsid w:val="00112C87"/>
    <w:rsid w:val="0011648F"/>
    <w:rsid w:val="00116BF2"/>
    <w:rsid w:val="00117D83"/>
    <w:rsid w:val="00121534"/>
    <w:rsid w:val="0013186E"/>
    <w:rsid w:val="00132D13"/>
    <w:rsid w:val="00135D35"/>
    <w:rsid w:val="001403C3"/>
    <w:rsid w:val="00147801"/>
    <w:rsid w:val="00150170"/>
    <w:rsid w:val="00153AB3"/>
    <w:rsid w:val="00165CD6"/>
    <w:rsid w:val="00165EDA"/>
    <w:rsid w:val="00171768"/>
    <w:rsid w:val="0017740E"/>
    <w:rsid w:val="00186C7A"/>
    <w:rsid w:val="001915BE"/>
    <w:rsid w:val="0019167A"/>
    <w:rsid w:val="00192CFC"/>
    <w:rsid w:val="001B2181"/>
    <w:rsid w:val="001B4AF1"/>
    <w:rsid w:val="001B50BF"/>
    <w:rsid w:val="001C0712"/>
    <w:rsid w:val="001C0A00"/>
    <w:rsid w:val="001C3A26"/>
    <w:rsid w:val="001D155C"/>
    <w:rsid w:val="001D3EE6"/>
    <w:rsid w:val="001E61B9"/>
    <w:rsid w:val="002073F2"/>
    <w:rsid w:val="002076E3"/>
    <w:rsid w:val="002100C9"/>
    <w:rsid w:val="00225F45"/>
    <w:rsid w:val="0023446C"/>
    <w:rsid w:val="0023627F"/>
    <w:rsid w:val="00240B72"/>
    <w:rsid w:val="002415E1"/>
    <w:rsid w:val="00261BD1"/>
    <w:rsid w:val="00270767"/>
    <w:rsid w:val="002722EC"/>
    <w:rsid w:val="00276ACF"/>
    <w:rsid w:val="00282695"/>
    <w:rsid w:val="00282FAB"/>
    <w:rsid w:val="0028615E"/>
    <w:rsid w:val="00296822"/>
    <w:rsid w:val="0029763E"/>
    <w:rsid w:val="002A4EEE"/>
    <w:rsid w:val="002B518A"/>
    <w:rsid w:val="002C1EEC"/>
    <w:rsid w:val="002D5C6D"/>
    <w:rsid w:val="002E4B6D"/>
    <w:rsid w:val="002E7DA3"/>
    <w:rsid w:val="002F02AE"/>
    <w:rsid w:val="003062CD"/>
    <w:rsid w:val="003110BE"/>
    <w:rsid w:val="0031242D"/>
    <w:rsid w:val="00320966"/>
    <w:rsid w:val="00332CC0"/>
    <w:rsid w:val="00334EFC"/>
    <w:rsid w:val="0033547D"/>
    <w:rsid w:val="00336D1A"/>
    <w:rsid w:val="003430B4"/>
    <w:rsid w:val="00357658"/>
    <w:rsid w:val="00357703"/>
    <w:rsid w:val="0036376E"/>
    <w:rsid w:val="00366FB9"/>
    <w:rsid w:val="00381F2E"/>
    <w:rsid w:val="00382C2F"/>
    <w:rsid w:val="003852FB"/>
    <w:rsid w:val="00395151"/>
    <w:rsid w:val="003962F3"/>
    <w:rsid w:val="00397875"/>
    <w:rsid w:val="003B43AA"/>
    <w:rsid w:val="003B5843"/>
    <w:rsid w:val="003D1AE1"/>
    <w:rsid w:val="003D3B02"/>
    <w:rsid w:val="003D432A"/>
    <w:rsid w:val="003E0818"/>
    <w:rsid w:val="003F78B5"/>
    <w:rsid w:val="00407F1F"/>
    <w:rsid w:val="00415128"/>
    <w:rsid w:val="004159C0"/>
    <w:rsid w:val="00423900"/>
    <w:rsid w:val="00423C93"/>
    <w:rsid w:val="00425000"/>
    <w:rsid w:val="004257E3"/>
    <w:rsid w:val="00427D6D"/>
    <w:rsid w:val="00431799"/>
    <w:rsid w:val="00433E34"/>
    <w:rsid w:val="00446A57"/>
    <w:rsid w:val="004540D4"/>
    <w:rsid w:val="00463D9C"/>
    <w:rsid w:val="00466E1F"/>
    <w:rsid w:val="00473B6C"/>
    <w:rsid w:val="004749D0"/>
    <w:rsid w:val="00475CA8"/>
    <w:rsid w:val="0048120C"/>
    <w:rsid w:val="00483623"/>
    <w:rsid w:val="00483722"/>
    <w:rsid w:val="00490932"/>
    <w:rsid w:val="004A7101"/>
    <w:rsid w:val="004C12E3"/>
    <w:rsid w:val="004C1D39"/>
    <w:rsid w:val="004C5662"/>
    <w:rsid w:val="004E3292"/>
    <w:rsid w:val="004E7976"/>
    <w:rsid w:val="00500D35"/>
    <w:rsid w:val="00500E1D"/>
    <w:rsid w:val="00503CBB"/>
    <w:rsid w:val="005052B2"/>
    <w:rsid w:val="00505E37"/>
    <w:rsid w:val="00506779"/>
    <w:rsid w:val="005068CE"/>
    <w:rsid w:val="00513867"/>
    <w:rsid w:val="00514C94"/>
    <w:rsid w:val="00515B6F"/>
    <w:rsid w:val="00521E7B"/>
    <w:rsid w:val="005230DC"/>
    <w:rsid w:val="00525D6F"/>
    <w:rsid w:val="00526DD7"/>
    <w:rsid w:val="005362D6"/>
    <w:rsid w:val="005423CE"/>
    <w:rsid w:val="0055548D"/>
    <w:rsid w:val="00557BB2"/>
    <w:rsid w:val="00563719"/>
    <w:rsid w:val="005733FD"/>
    <w:rsid w:val="00581E71"/>
    <w:rsid w:val="00596939"/>
    <w:rsid w:val="005A6C0F"/>
    <w:rsid w:val="005A783B"/>
    <w:rsid w:val="005B1D2C"/>
    <w:rsid w:val="005C311D"/>
    <w:rsid w:val="005C62A1"/>
    <w:rsid w:val="005C79C8"/>
    <w:rsid w:val="005D0440"/>
    <w:rsid w:val="005D5A7A"/>
    <w:rsid w:val="005D703D"/>
    <w:rsid w:val="005D7472"/>
    <w:rsid w:val="005E01A2"/>
    <w:rsid w:val="005E3303"/>
    <w:rsid w:val="005F6A5C"/>
    <w:rsid w:val="00600A6B"/>
    <w:rsid w:val="00603F5D"/>
    <w:rsid w:val="006058E1"/>
    <w:rsid w:val="006101D3"/>
    <w:rsid w:val="00614D77"/>
    <w:rsid w:val="00615528"/>
    <w:rsid w:val="006204FB"/>
    <w:rsid w:val="00622F09"/>
    <w:rsid w:val="00630E7A"/>
    <w:rsid w:val="00636E21"/>
    <w:rsid w:val="00641621"/>
    <w:rsid w:val="006470D1"/>
    <w:rsid w:val="00647FFC"/>
    <w:rsid w:val="00657917"/>
    <w:rsid w:val="00661C2C"/>
    <w:rsid w:val="00661E9C"/>
    <w:rsid w:val="00677816"/>
    <w:rsid w:val="006801C5"/>
    <w:rsid w:val="00696854"/>
    <w:rsid w:val="00697B20"/>
    <w:rsid w:val="006A0B5D"/>
    <w:rsid w:val="006B4D70"/>
    <w:rsid w:val="006B4F6C"/>
    <w:rsid w:val="006C2E33"/>
    <w:rsid w:val="006C579D"/>
    <w:rsid w:val="006D3544"/>
    <w:rsid w:val="006D503F"/>
    <w:rsid w:val="006E0213"/>
    <w:rsid w:val="006E2F06"/>
    <w:rsid w:val="006F2412"/>
    <w:rsid w:val="006F36DA"/>
    <w:rsid w:val="006F39DE"/>
    <w:rsid w:val="006F3E05"/>
    <w:rsid w:val="0070234F"/>
    <w:rsid w:val="007029FE"/>
    <w:rsid w:val="00706902"/>
    <w:rsid w:val="007161DF"/>
    <w:rsid w:val="00723249"/>
    <w:rsid w:val="007301C2"/>
    <w:rsid w:val="00732A1F"/>
    <w:rsid w:val="0073358D"/>
    <w:rsid w:val="007369C1"/>
    <w:rsid w:val="007422AB"/>
    <w:rsid w:val="00742527"/>
    <w:rsid w:val="00744050"/>
    <w:rsid w:val="0074601E"/>
    <w:rsid w:val="0075438E"/>
    <w:rsid w:val="00756577"/>
    <w:rsid w:val="007819DE"/>
    <w:rsid w:val="00787133"/>
    <w:rsid w:val="007977C7"/>
    <w:rsid w:val="007A0C70"/>
    <w:rsid w:val="007A7E7B"/>
    <w:rsid w:val="007B1A85"/>
    <w:rsid w:val="007B3BFB"/>
    <w:rsid w:val="007B4B70"/>
    <w:rsid w:val="007B5329"/>
    <w:rsid w:val="007B6548"/>
    <w:rsid w:val="007B6E39"/>
    <w:rsid w:val="007C010C"/>
    <w:rsid w:val="007C0E3F"/>
    <w:rsid w:val="007D1020"/>
    <w:rsid w:val="007D2694"/>
    <w:rsid w:val="007E701D"/>
    <w:rsid w:val="007F1A93"/>
    <w:rsid w:val="007F7C77"/>
    <w:rsid w:val="00801044"/>
    <w:rsid w:val="00805A1B"/>
    <w:rsid w:val="0081402F"/>
    <w:rsid w:val="008148B9"/>
    <w:rsid w:val="008243E8"/>
    <w:rsid w:val="00826AAA"/>
    <w:rsid w:val="00827E17"/>
    <w:rsid w:val="008310B6"/>
    <w:rsid w:val="00832DCE"/>
    <w:rsid w:val="008335DE"/>
    <w:rsid w:val="0083387A"/>
    <w:rsid w:val="008347D4"/>
    <w:rsid w:val="00836DBD"/>
    <w:rsid w:val="00856FA6"/>
    <w:rsid w:val="00876CBC"/>
    <w:rsid w:val="008925B0"/>
    <w:rsid w:val="00894FF7"/>
    <w:rsid w:val="00895135"/>
    <w:rsid w:val="008962AE"/>
    <w:rsid w:val="008A15C6"/>
    <w:rsid w:val="008A2611"/>
    <w:rsid w:val="008D122A"/>
    <w:rsid w:val="008D1832"/>
    <w:rsid w:val="008D4A78"/>
    <w:rsid w:val="008E1B52"/>
    <w:rsid w:val="008E1F59"/>
    <w:rsid w:val="008E5604"/>
    <w:rsid w:val="008F4230"/>
    <w:rsid w:val="008F53B9"/>
    <w:rsid w:val="008F5D74"/>
    <w:rsid w:val="008F6C1A"/>
    <w:rsid w:val="008F71BB"/>
    <w:rsid w:val="0090159E"/>
    <w:rsid w:val="00903E52"/>
    <w:rsid w:val="00906805"/>
    <w:rsid w:val="0091045B"/>
    <w:rsid w:val="0091135A"/>
    <w:rsid w:val="00920829"/>
    <w:rsid w:val="009247C3"/>
    <w:rsid w:val="00925185"/>
    <w:rsid w:val="009266E8"/>
    <w:rsid w:val="00927AE6"/>
    <w:rsid w:val="00934D1A"/>
    <w:rsid w:val="0093587E"/>
    <w:rsid w:val="009372FF"/>
    <w:rsid w:val="009375CB"/>
    <w:rsid w:val="00942E81"/>
    <w:rsid w:val="00947774"/>
    <w:rsid w:val="00956792"/>
    <w:rsid w:val="0096058E"/>
    <w:rsid w:val="00965779"/>
    <w:rsid w:val="00972775"/>
    <w:rsid w:val="00981DDC"/>
    <w:rsid w:val="00984D94"/>
    <w:rsid w:val="00990D80"/>
    <w:rsid w:val="00992E96"/>
    <w:rsid w:val="009A2AAD"/>
    <w:rsid w:val="009A326C"/>
    <w:rsid w:val="009A3687"/>
    <w:rsid w:val="009A4B5B"/>
    <w:rsid w:val="009A64FA"/>
    <w:rsid w:val="009A7326"/>
    <w:rsid w:val="009D3366"/>
    <w:rsid w:val="009D69A6"/>
    <w:rsid w:val="009E3BEE"/>
    <w:rsid w:val="009E68AF"/>
    <w:rsid w:val="009F0828"/>
    <w:rsid w:val="009F0E9A"/>
    <w:rsid w:val="009F49CE"/>
    <w:rsid w:val="009F7FE6"/>
    <w:rsid w:val="00A05B50"/>
    <w:rsid w:val="00A142C5"/>
    <w:rsid w:val="00A20878"/>
    <w:rsid w:val="00A209E2"/>
    <w:rsid w:val="00A2239E"/>
    <w:rsid w:val="00A33E53"/>
    <w:rsid w:val="00A430A9"/>
    <w:rsid w:val="00A447B4"/>
    <w:rsid w:val="00A4621B"/>
    <w:rsid w:val="00A46ABC"/>
    <w:rsid w:val="00A51273"/>
    <w:rsid w:val="00A56C94"/>
    <w:rsid w:val="00A64920"/>
    <w:rsid w:val="00A64B5B"/>
    <w:rsid w:val="00A663D7"/>
    <w:rsid w:val="00A66B3F"/>
    <w:rsid w:val="00A7422A"/>
    <w:rsid w:val="00A76FE3"/>
    <w:rsid w:val="00A84374"/>
    <w:rsid w:val="00A8502F"/>
    <w:rsid w:val="00A942B6"/>
    <w:rsid w:val="00A955FF"/>
    <w:rsid w:val="00A964CD"/>
    <w:rsid w:val="00A96AFA"/>
    <w:rsid w:val="00AA47AD"/>
    <w:rsid w:val="00AB0FD5"/>
    <w:rsid w:val="00AB5E5D"/>
    <w:rsid w:val="00AB6B86"/>
    <w:rsid w:val="00AC1C77"/>
    <w:rsid w:val="00AD68B5"/>
    <w:rsid w:val="00AD6D3D"/>
    <w:rsid w:val="00AD7C1E"/>
    <w:rsid w:val="00AE2DF9"/>
    <w:rsid w:val="00AE74CF"/>
    <w:rsid w:val="00AF0883"/>
    <w:rsid w:val="00AF27CE"/>
    <w:rsid w:val="00AF6FCA"/>
    <w:rsid w:val="00B045A9"/>
    <w:rsid w:val="00B05735"/>
    <w:rsid w:val="00B07E72"/>
    <w:rsid w:val="00B10F4E"/>
    <w:rsid w:val="00B13C6C"/>
    <w:rsid w:val="00B16A05"/>
    <w:rsid w:val="00B20A22"/>
    <w:rsid w:val="00B20A24"/>
    <w:rsid w:val="00B2559D"/>
    <w:rsid w:val="00B33A9F"/>
    <w:rsid w:val="00B47195"/>
    <w:rsid w:val="00B53CA0"/>
    <w:rsid w:val="00B66CFB"/>
    <w:rsid w:val="00B73E33"/>
    <w:rsid w:val="00B76569"/>
    <w:rsid w:val="00B76D74"/>
    <w:rsid w:val="00B80337"/>
    <w:rsid w:val="00B84117"/>
    <w:rsid w:val="00B9308F"/>
    <w:rsid w:val="00B970EA"/>
    <w:rsid w:val="00B97E9B"/>
    <w:rsid w:val="00BA39AF"/>
    <w:rsid w:val="00BA5F33"/>
    <w:rsid w:val="00BA6BF0"/>
    <w:rsid w:val="00BB7473"/>
    <w:rsid w:val="00BB7742"/>
    <w:rsid w:val="00BC4881"/>
    <w:rsid w:val="00BC5355"/>
    <w:rsid w:val="00BC53D0"/>
    <w:rsid w:val="00BC69B1"/>
    <w:rsid w:val="00BC78CD"/>
    <w:rsid w:val="00BD28D3"/>
    <w:rsid w:val="00BE04D6"/>
    <w:rsid w:val="00BE5933"/>
    <w:rsid w:val="00BE7252"/>
    <w:rsid w:val="00BF18B8"/>
    <w:rsid w:val="00BF1A9B"/>
    <w:rsid w:val="00BF47AF"/>
    <w:rsid w:val="00C03001"/>
    <w:rsid w:val="00C10F99"/>
    <w:rsid w:val="00C11A11"/>
    <w:rsid w:val="00C161B1"/>
    <w:rsid w:val="00C17262"/>
    <w:rsid w:val="00C17F91"/>
    <w:rsid w:val="00C2071F"/>
    <w:rsid w:val="00C2447D"/>
    <w:rsid w:val="00C2495D"/>
    <w:rsid w:val="00C50715"/>
    <w:rsid w:val="00C519E0"/>
    <w:rsid w:val="00C57851"/>
    <w:rsid w:val="00C6082C"/>
    <w:rsid w:val="00C817A5"/>
    <w:rsid w:val="00C81990"/>
    <w:rsid w:val="00C8575C"/>
    <w:rsid w:val="00C85FE4"/>
    <w:rsid w:val="00C914DA"/>
    <w:rsid w:val="00C91CF5"/>
    <w:rsid w:val="00C94CDE"/>
    <w:rsid w:val="00C96922"/>
    <w:rsid w:val="00CB0DAC"/>
    <w:rsid w:val="00CB3431"/>
    <w:rsid w:val="00CB36C0"/>
    <w:rsid w:val="00CD30D8"/>
    <w:rsid w:val="00CD35FA"/>
    <w:rsid w:val="00CE2125"/>
    <w:rsid w:val="00CE540E"/>
    <w:rsid w:val="00CF06C3"/>
    <w:rsid w:val="00CF0D8F"/>
    <w:rsid w:val="00CF6B9B"/>
    <w:rsid w:val="00CF70FD"/>
    <w:rsid w:val="00D1566C"/>
    <w:rsid w:val="00D17D74"/>
    <w:rsid w:val="00D23890"/>
    <w:rsid w:val="00D24B9E"/>
    <w:rsid w:val="00D27A2A"/>
    <w:rsid w:val="00D30298"/>
    <w:rsid w:val="00D30B4A"/>
    <w:rsid w:val="00D3266C"/>
    <w:rsid w:val="00D409C9"/>
    <w:rsid w:val="00D416A4"/>
    <w:rsid w:val="00D42B0A"/>
    <w:rsid w:val="00D42F36"/>
    <w:rsid w:val="00D47FF2"/>
    <w:rsid w:val="00D5521D"/>
    <w:rsid w:val="00D55C63"/>
    <w:rsid w:val="00D625C1"/>
    <w:rsid w:val="00D63560"/>
    <w:rsid w:val="00D6726C"/>
    <w:rsid w:val="00D70FC5"/>
    <w:rsid w:val="00D7198A"/>
    <w:rsid w:val="00D73891"/>
    <w:rsid w:val="00D74A54"/>
    <w:rsid w:val="00D81BCD"/>
    <w:rsid w:val="00D8353F"/>
    <w:rsid w:val="00D87AD1"/>
    <w:rsid w:val="00D90ED0"/>
    <w:rsid w:val="00DA1E5F"/>
    <w:rsid w:val="00DA2E1B"/>
    <w:rsid w:val="00DA31B1"/>
    <w:rsid w:val="00DB245E"/>
    <w:rsid w:val="00DB550E"/>
    <w:rsid w:val="00DB5872"/>
    <w:rsid w:val="00DB6027"/>
    <w:rsid w:val="00DB6B53"/>
    <w:rsid w:val="00DC0EA4"/>
    <w:rsid w:val="00DC29FF"/>
    <w:rsid w:val="00DC3462"/>
    <w:rsid w:val="00DC7D1B"/>
    <w:rsid w:val="00DD204D"/>
    <w:rsid w:val="00DE078C"/>
    <w:rsid w:val="00DE6E22"/>
    <w:rsid w:val="00DF4700"/>
    <w:rsid w:val="00DF4C69"/>
    <w:rsid w:val="00E0389A"/>
    <w:rsid w:val="00E04F58"/>
    <w:rsid w:val="00E13CB4"/>
    <w:rsid w:val="00E15AB3"/>
    <w:rsid w:val="00E15CAC"/>
    <w:rsid w:val="00E163B1"/>
    <w:rsid w:val="00E21BDC"/>
    <w:rsid w:val="00E26EF3"/>
    <w:rsid w:val="00E2702B"/>
    <w:rsid w:val="00E404EB"/>
    <w:rsid w:val="00E4736F"/>
    <w:rsid w:val="00E75845"/>
    <w:rsid w:val="00E8386A"/>
    <w:rsid w:val="00E92710"/>
    <w:rsid w:val="00E95675"/>
    <w:rsid w:val="00EA3164"/>
    <w:rsid w:val="00EA3E2A"/>
    <w:rsid w:val="00EA4C51"/>
    <w:rsid w:val="00EA7B3F"/>
    <w:rsid w:val="00EB02A4"/>
    <w:rsid w:val="00EB352A"/>
    <w:rsid w:val="00EB60FD"/>
    <w:rsid w:val="00EB7603"/>
    <w:rsid w:val="00EC3217"/>
    <w:rsid w:val="00EE21CC"/>
    <w:rsid w:val="00EF069C"/>
    <w:rsid w:val="00EF1D44"/>
    <w:rsid w:val="00EF20E9"/>
    <w:rsid w:val="00F00285"/>
    <w:rsid w:val="00F04FCD"/>
    <w:rsid w:val="00F14581"/>
    <w:rsid w:val="00F15327"/>
    <w:rsid w:val="00F1688E"/>
    <w:rsid w:val="00F20651"/>
    <w:rsid w:val="00F2237D"/>
    <w:rsid w:val="00F24F81"/>
    <w:rsid w:val="00F320B5"/>
    <w:rsid w:val="00F32E18"/>
    <w:rsid w:val="00F34F70"/>
    <w:rsid w:val="00F36326"/>
    <w:rsid w:val="00F36C7F"/>
    <w:rsid w:val="00F37809"/>
    <w:rsid w:val="00F42DDA"/>
    <w:rsid w:val="00F43A34"/>
    <w:rsid w:val="00F545FB"/>
    <w:rsid w:val="00F57BEA"/>
    <w:rsid w:val="00F633F9"/>
    <w:rsid w:val="00F66456"/>
    <w:rsid w:val="00F67741"/>
    <w:rsid w:val="00F85729"/>
    <w:rsid w:val="00F8622F"/>
    <w:rsid w:val="00F8738B"/>
    <w:rsid w:val="00F902D8"/>
    <w:rsid w:val="00FB3780"/>
    <w:rsid w:val="00FB789E"/>
    <w:rsid w:val="00FC323A"/>
    <w:rsid w:val="00FD44D7"/>
    <w:rsid w:val="00FD5CF2"/>
    <w:rsid w:val="00FD6C19"/>
    <w:rsid w:val="00FD6DAE"/>
    <w:rsid w:val="00FE3E3C"/>
    <w:rsid w:val="00FF2B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A55C65"/>
  <w15:docId w15:val="{9CF68945-9E6B-4E02-9F94-1E151D13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515B6F"/>
    <w:pPr>
      <w:widowControl w:val="0"/>
      <w:spacing w:after="260" w:line="260" w:lineRule="atLeast"/>
    </w:pPr>
  </w:style>
  <w:style w:type="paragraph" w:styleId="berschrift1">
    <w:name w:val="heading 1"/>
    <w:basedOn w:val="Standard"/>
    <w:next w:val="Standard"/>
    <w:qFormat/>
    <w:rsid w:val="00515B6F"/>
    <w:pPr>
      <w:numPr>
        <w:numId w:val="20"/>
      </w:numPr>
      <w:outlineLvl w:val="0"/>
    </w:pPr>
    <w:rPr>
      <w:rFonts w:cs="Arial"/>
      <w:b/>
      <w:bCs/>
      <w:kern w:val="28"/>
      <w:szCs w:val="42"/>
    </w:rPr>
  </w:style>
  <w:style w:type="paragraph" w:styleId="berschrift2">
    <w:name w:val="heading 2"/>
    <w:basedOn w:val="Standard"/>
    <w:next w:val="Standard"/>
    <w:qFormat/>
    <w:rsid w:val="00515B6F"/>
    <w:pPr>
      <w:numPr>
        <w:ilvl w:val="1"/>
        <w:numId w:val="20"/>
      </w:numPr>
      <w:outlineLvl w:val="1"/>
    </w:pPr>
    <w:rPr>
      <w:rFonts w:cs="Arial"/>
      <w:bCs/>
      <w:iCs/>
      <w:szCs w:val="28"/>
    </w:rPr>
  </w:style>
  <w:style w:type="paragraph" w:styleId="berschrift3">
    <w:name w:val="heading 3"/>
    <w:basedOn w:val="Standard"/>
    <w:next w:val="Standard"/>
    <w:qFormat/>
    <w:rsid w:val="00515B6F"/>
    <w:pPr>
      <w:numPr>
        <w:ilvl w:val="2"/>
        <w:numId w:val="20"/>
      </w:numPr>
      <w:outlineLvl w:val="2"/>
    </w:pPr>
    <w:rPr>
      <w:rFonts w:ascii="Helvetica" w:hAnsi="Helvetica" w:cs="Arial"/>
      <w:bCs/>
    </w:rPr>
  </w:style>
  <w:style w:type="paragraph" w:styleId="berschrift4">
    <w:name w:val="heading 4"/>
    <w:basedOn w:val="Standard"/>
    <w:next w:val="Standard"/>
    <w:pPr>
      <w:keepNext/>
      <w:numPr>
        <w:ilvl w:val="3"/>
        <w:numId w:val="3"/>
      </w:numPr>
      <w:spacing w:before="240" w:after="120"/>
      <w:outlineLvl w:val="3"/>
    </w:pPr>
  </w:style>
  <w:style w:type="paragraph" w:styleId="berschrift5">
    <w:name w:val="heading 5"/>
    <w:basedOn w:val="Standard"/>
    <w:next w:val="Standard"/>
    <w:uiPriority w:val="9"/>
    <w:semiHidden/>
    <w:unhideWhenUsed/>
    <w:qFormat/>
    <w:pPr>
      <w:spacing w:before="240" w:after="60"/>
      <w:outlineLvl w:val="4"/>
    </w:pPr>
    <w:rPr>
      <w:rFonts w:ascii="Calibri" w:hAnsi="Calibri"/>
      <w:b/>
      <w:bCs/>
      <w:i/>
      <w:iCs/>
      <w:sz w:val="26"/>
      <w:szCs w:val="26"/>
    </w:rPr>
  </w:style>
  <w:style w:type="paragraph" w:styleId="berschrift6">
    <w:name w:val="heading 6"/>
    <w:basedOn w:val="Standard"/>
    <w:next w:val="Standard"/>
    <w:uiPriority w:val="9"/>
    <w:semiHidden/>
    <w:unhideWhenUsed/>
    <w:qFormat/>
    <w:pPr>
      <w:spacing w:before="240" w:after="60"/>
      <w:outlineLvl w:val="5"/>
    </w:pPr>
    <w:rPr>
      <w:rFonts w:ascii="Calibri" w:hAnsi="Calibri"/>
      <w:b/>
      <w:bCs/>
      <w:sz w:val="22"/>
      <w:szCs w:val="22"/>
    </w:rPr>
  </w:style>
  <w:style w:type="paragraph" w:styleId="berschrift7">
    <w:name w:val="heading 7"/>
    <w:basedOn w:val="Standard"/>
    <w:next w:val="Standard"/>
    <w:uiPriority w:val="9"/>
    <w:semiHidden/>
    <w:unhideWhenUsed/>
    <w:qFormat/>
    <w:pPr>
      <w:spacing w:before="240" w:after="60"/>
      <w:outlineLvl w:val="6"/>
    </w:pPr>
    <w:rPr>
      <w:rFonts w:ascii="Calibri" w:hAnsi="Calibri"/>
      <w:sz w:val="24"/>
      <w:szCs w:val="24"/>
    </w:rPr>
  </w:style>
  <w:style w:type="paragraph" w:styleId="berschrift8">
    <w:name w:val="heading 8"/>
    <w:basedOn w:val="Standard"/>
    <w:next w:val="Standard"/>
    <w:uiPriority w:val="9"/>
    <w:semiHidden/>
    <w:unhideWhenUsed/>
    <w:qFormat/>
    <w:pPr>
      <w:spacing w:before="240" w:after="60"/>
      <w:outlineLvl w:val="7"/>
    </w:pPr>
    <w:rPr>
      <w:rFonts w:ascii="Calibri" w:hAnsi="Calibri"/>
      <w:i/>
      <w:iCs/>
      <w:sz w:val="24"/>
      <w:szCs w:val="24"/>
    </w:rPr>
  </w:style>
  <w:style w:type="paragraph" w:styleId="berschrift9">
    <w:name w:val="heading 9"/>
    <w:basedOn w:val="Standard"/>
    <w:next w:val="Standard"/>
    <w:uiPriority w:val="9"/>
    <w:semiHidden/>
    <w:unhideWhenUsed/>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2"/>
    <w:semiHidden/>
    <w:pPr>
      <w:suppressAutoHyphens/>
      <w:spacing w:line="200" w:lineRule="exact"/>
    </w:pPr>
    <w:rPr>
      <w:bCs/>
      <w:noProof/>
      <w:sz w:val="15"/>
    </w:rPr>
  </w:style>
  <w:style w:type="paragraph" w:styleId="Fuzeile">
    <w:name w:val="footer"/>
    <w:basedOn w:val="Standard2"/>
    <w:semiHidden/>
    <w:pPr>
      <w:suppressAutoHyphens/>
      <w:spacing w:line="200" w:lineRule="exact"/>
    </w:pPr>
    <w:rPr>
      <w:noProof/>
      <w:sz w:val="15"/>
      <w:szCs w:val="15"/>
    </w:rPr>
  </w:style>
  <w:style w:type="paragraph" w:customStyle="1" w:styleId="Logo">
    <w:name w:val="Logo"/>
    <w:rPr>
      <w:noProof/>
      <w:sz w:val="15"/>
    </w:rPr>
  </w:style>
  <w:style w:type="paragraph" w:customStyle="1" w:styleId="Pfad">
    <w:name w:val="Pfad"/>
    <w:next w:val="Fuzeile"/>
    <w:qFormat/>
    <w:rsid w:val="00515B6F"/>
    <w:pPr>
      <w:spacing w:line="160" w:lineRule="exact"/>
    </w:pPr>
    <w:rPr>
      <w:noProof/>
      <w:sz w:val="12"/>
      <w:szCs w:val="12"/>
    </w:rPr>
  </w:style>
  <w:style w:type="paragraph" w:styleId="Titel">
    <w:name w:val="Title"/>
    <w:basedOn w:val="Standard"/>
    <w:next w:val="Standard"/>
    <w:qFormat/>
    <w:rsid w:val="00515B6F"/>
    <w:pPr>
      <w:spacing w:after="480"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customStyle="1" w:styleId="Aufzhlungabc1cmeingerckt">
    <w:name w:val="Aufzählung a.b.c 1 cm eingerückt"/>
    <w:basedOn w:val="Standard"/>
    <w:pPr>
      <w:numPr>
        <w:ilvl w:val="1"/>
        <w:numId w:val="8"/>
      </w:numPr>
      <w:tabs>
        <w:tab w:val="clear" w:pos="1440"/>
        <w:tab w:val="left" w:pos="851"/>
      </w:tabs>
      <w:spacing w:after="0" w:line="240" w:lineRule="auto"/>
      <w:ind w:left="851" w:hanging="284"/>
    </w:pPr>
    <w:rPr>
      <w:rFonts w:ascii="Times" w:hAnsi="Times"/>
      <w:i/>
      <w:sz w:val="18"/>
      <w:lang w:eastAsia="de-DE"/>
    </w:rPr>
  </w:style>
  <w:style w:type="paragraph" w:customStyle="1" w:styleId="Platzhalter">
    <w:name w:val="Platzhalter"/>
    <w:basedOn w:val="Standard2"/>
    <w:next w:val="Standard"/>
    <w:pPr>
      <w:spacing w:line="240" w:lineRule="auto"/>
    </w:pPr>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Standard"/>
    <w:pPr>
      <w:spacing w:after="100"/>
    </w:pPr>
  </w:style>
  <w:style w:type="paragraph" w:customStyle="1" w:styleId="Anhang">
    <w:name w:val="Anhang"/>
    <w:basedOn w:val="Standard"/>
    <w:next w:val="Standard"/>
    <w:pPr>
      <w:tabs>
        <w:tab w:val="left" w:pos="1276"/>
      </w:tabs>
      <w:spacing w:before="520" w:after="0"/>
      <w:outlineLvl w:val="0"/>
    </w:pPr>
    <w:rPr>
      <w:lang w:val="de-DE" w:eastAsia="de-DE"/>
    </w:rPr>
  </w:style>
  <w:style w:type="paragraph" w:customStyle="1" w:styleId="Anhangweitere">
    <w:name w:val="Anhang weitere"/>
    <w:basedOn w:val="Standard"/>
    <w:pPr>
      <w:numPr>
        <w:numId w:val="1"/>
      </w:numPr>
      <w:tabs>
        <w:tab w:val="clear" w:pos="1996"/>
        <w:tab w:val="num" w:pos="100"/>
      </w:tabs>
      <w:spacing w:after="0"/>
      <w:ind w:left="100" w:hanging="100"/>
    </w:pPr>
    <w:rPr>
      <w:lang w:val="de-DE"/>
    </w:rPr>
  </w:style>
  <w:style w:type="paragraph" w:customStyle="1" w:styleId="Anreden">
    <w:name w:val="Anreden"/>
    <w:basedOn w:val="Standard"/>
    <w:rPr>
      <w:lang w:val="de-DE"/>
    </w:rPr>
  </w:style>
  <w:style w:type="paragraph" w:customStyle="1" w:styleId="Aufzhlung123">
    <w:name w:val="Aufzählung 1.2.3"/>
    <w:basedOn w:val="Standard"/>
    <w:qFormat/>
    <w:rsid w:val="00515B6F"/>
    <w:pPr>
      <w:numPr>
        <w:numId w:val="21"/>
      </w:numPr>
      <w:spacing w:after="0"/>
    </w:pPr>
    <w:rPr>
      <w:lang w:eastAsia="de-DE"/>
    </w:rPr>
  </w:style>
  <w:style w:type="paragraph" w:customStyle="1" w:styleId="Aufzhlung1231cmeingerckt">
    <w:name w:val="Aufzählung 1.2.3 1 cm eingerückt"/>
    <w:basedOn w:val="Standard"/>
    <w:pPr>
      <w:numPr>
        <w:numId w:val="4"/>
      </w:numPr>
      <w:spacing w:after="0"/>
    </w:pPr>
    <w:rPr>
      <w:lang w:eastAsia="de-DE"/>
    </w:rPr>
  </w:style>
  <w:style w:type="paragraph" w:customStyle="1" w:styleId="Aufzhlung1232cmeingerckt">
    <w:name w:val="Aufzählung 1.2.3. 2 cm eingerückt"/>
    <w:basedOn w:val="Standard"/>
    <w:pPr>
      <w:numPr>
        <w:numId w:val="5"/>
      </w:numPr>
      <w:spacing w:after="0"/>
    </w:pPr>
    <w:rPr>
      <w:lang w:eastAsia="de-DE"/>
    </w:rPr>
  </w:style>
  <w:style w:type="paragraph" w:customStyle="1" w:styleId="Aufzhlungabc">
    <w:name w:val="Aufzählung a)b)c)"/>
    <w:basedOn w:val="Standard"/>
    <w:qFormat/>
    <w:rsid w:val="00515B6F"/>
    <w:pPr>
      <w:numPr>
        <w:numId w:val="22"/>
      </w:numPr>
      <w:spacing w:after="0"/>
    </w:pPr>
    <w:rPr>
      <w:lang w:eastAsia="de-DE"/>
    </w:rPr>
  </w:style>
  <w:style w:type="paragraph" w:customStyle="1" w:styleId="Aufzhlungabc1cmeingerckt0">
    <w:name w:val="Aufzählung a)b)c) 1 cm eingerückt"/>
    <w:basedOn w:val="Standard"/>
    <w:pPr>
      <w:numPr>
        <w:numId w:val="6"/>
      </w:numPr>
      <w:spacing w:after="0"/>
    </w:pPr>
    <w:rPr>
      <w:lang w:eastAsia="de-DE"/>
    </w:rPr>
  </w:style>
  <w:style w:type="paragraph" w:customStyle="1" w:styleId="Aufzhlungabc2cmeingerckt">
    <w:name w:val="Aufzählung a)b)c) 2 cm eingerückt"/>
    <w:basedOn w:val="Standard"/>
    <w:pPr>
      <w:numPr>
        <w:numId w:val="7"/>
      </w:numPr>
      <w:spacing w:after="0"/>
    </w:pPr>
    <w:rPr>
      <w:lang w:eastAsia="de-DE"/>
    </w:rPr>
  </w:style>
  <w:style w:type="paragraph" w:customStyle="1" w:styleId="AufzhlungPunkt">
    <w:name w:val="Aufzählung Punkt"/>
    <w:basedOn w:val="Standard"/>
    <w:qFormat/>
    <w:rsid w:val="00515B6F"/>
    <w:pPr>
      <w:numPr>
        <w:numId w:val="23"/>
      </w:numPr>
      <w:tabs>
        <w:tab w:val="left" w:pos="284"/>
      </w:tabs>
      <w:spacing w:after="0"/>
    </w:pPr>
    <w:rPr>
      <w:lang w:eastAsia="de-DE"/>
    </w:rPr>
  </w:style>
  <w:style w:type="paragraph" w:customStyle="1" w:styleId="AufzhlungPunkt1cmeingerckt">
    <w:name w:val="Aufzählung Punkt 1 cm eingerückt"/>
    <w:basedOn w:val="Standard"/>
    <w:pPr>
      <w:numPr>
        <w:numId w:val="9"/>
      </w:numPr>
      <w:spacing w:after="0"/>
      <w:ind w:left="924" w:hanging="357"/>
    </w:pPr>
    <w:rPr>
      <w:lang w:eastAsia="de-DE"/>
    </w:rPr>
  </w:style>
  <w:style w:type="paragraph" w:customStyle="1" w:styleId="AufzhlungPunkt2cmeingerckt">
    <w:name w:val="Aufzählung Punkt 2 cm eingerückt"/>
    <w:basedOn w:val="Standard"/>
    <w:pPr>
      <w:numPr>
        <w:numId w:val="10"/>
      </w:numPr>
      <w:spacing w:after="0"/>
      <w:ind w:left="1491" w:hanging="357"/>
    </w:pPr>
    <w:rPr>
      <w:lang w:eastAsia="de-DE"/>
    </w:rPr>
  </w:style>
  <w:style w:type="paragraph" w:customStyle="1" w:styleId="AufzhlungStrich">
    <w:name w:val="Aufzählung Strich"/>
    <w:basedOn w:val="Standard"/>
    <w:qFormat/>
    <w:rsid w:val="00515B6F"/>
    <w:pPr>
      <w:numPr>
        <w:numId w:val="24"/>
      </w:numPr>
      <w:tabs>
        <w:tab w:val="left" w:pos="284"/>
      </w:tabs>
      <w:spacing w:after="0"/>
    </w:pPr>
    <w:rPr>
      <w:lang w:eastAsia="de-DE"/>
    </w:rPr>
  </w:style>
  <w:style w:type="paragraph" w:customStyle="1" w:styleId="AufzhlungStrich1cmeingerckt">
    <w:name w:val="Aufzählung Strich 1 cm eingerückt"/>
    <w:basedOn w:val="Standard"/>
    <w:pPr>
      <w:numPr>
        <w:numId w:val="11"/>
      </w:numPr>
      <w:tabs>
        <w:tab w:val="left" w:pos="851"/>
      </w:tabs>
      <w:spacing w:after="0"/>
      <w:ind w:left="851" w:hanging="284"/>
    </w:pPr>
    <w:rPr>
      <w:lang w:eastAsia="de-DE"/>
    </w:rPr>
  </w:style>
  <w:style w:type="paragraph" w:customStyle="1" w:styleId="AufzhlungStrich2cmeingerckt">
    <w:name w:val="Aufzählung Strich 2 cm eingerückt"/>
    <w:basedOn w:val="Standard"/>
    <w:pPr>
      <w:numPr>
        <w:numId w:val="12"/>
      </w:numPr>
      <w:tabs>
        <w:tab w:val="left" w:pos="1418"/>
      </w:tabs>
      <w:spacing w:after="0"/>
      <w:ind w:left="1418" w:hanging="284"/>
    </w:pPr>
    <w:rPr>
      <w:lang w:eastAsia="de-DE"/>
    </w:rPr>
  </w:style>
  <w:style w:type="paragraph" w:customStyle="1" w:styleId="AufzhlungZahl">
    <w:name w:val="Aufzählung Zahl"/>
    <w:basedOn w:val="Standard"/>
    <w:autoRedefine/>
    <w:pPr>
      <w:numPr>
        <w:numId w:val="2"/>
      </w:numPr>
      <w:tabs>
        <w:tab w:val="left" w:pos="72"/>
      </w:tabs>
      <w:spacing w:after="0"/>
    </w:pPr>
    <w:rPr>
      <w:b/>
    </w:rPr>
  </w:style>
  <w:style w:type="paragraph" w:customStyle="1" w:styleId="Betreff">
    <w:name w:val="Betreff"/>
    <w:basedOn w:val="Standard"/>
    <w:qFormat/>
    <w:rsid w:val="00515B6F"/>
    <w:pPr>
      <w:spacing w:before="440"/>
    </w:pPr>
    <w:rPr>
      <w:b/>
    </w:rPr>
  </w:style>
  <w:style w:type="paragraph" w:customStyle="1" w:styleId="BriefschlussBLW">
    <w:name w:val="Briefschluss (BLW)"/>
    <w:basedOn w:val="Standard"/>
    <w:pPr>
      <w:spacing w:after="780"/>
    </w:pPr>
  </w:style>
  <w:style w:type="paragraph" w:customStyle="1" w:styleId="BriefschlussName">
    <w:name w:val="Briefschluss (Name)"/>
    <w:basedOn w:val="Standard"/>
    <w:next w:val="Anhang"/>
    <w:pPr>
      <w:spacing w:before="780" w:after="0"/>
    </w:pPr>
    <w:rPr>
      <w:lang w:eastAsia="de-DE"/>
    </w:rPr>
  </w:style>
  <w:style w:type="paragraph" w:customStyle="1" w:styleId="BriefschlussNurLeiter">
    <w:name w:val="Briefschluss (Nur Leiter)"/>
    <w:basedOn w:val="Standard"/>
    <w:next w:val="Anhang"/>
    <w:rPr>
      <w:lang w:eastAsia="de-DE"/>
    </w:rPr>
  </w:style>
  <w:style w:type="character" w:styleId="Fett">
    <w:name w:val="Strong"/>
    <w:basedOn w:val="Absatz-Standardschriftart"/>
  </w:style>
  <w:style w:type="paragraph" w:customStyle="1" w:styleId="Standard2">
    <w:name w:val="Standard2"/>
    <w:pPr>
      <w:spacing w:line="260" w:lineRule="exact"/>
    </w:pPr>
    <w:rPr>
      <w:lang w:eastAsia="de-DE"/>
    </w:rPr>
  </w:style>
  <w:style w:type="paragraph" w:styleId="Gruformel">
    <w:name w:val="Closing"/>
    <w:basedOn w:val="Standard"/>
    <w:pPr>
      <w:spacing w:before="520"/>
    </w:pPr>
  </w:style>
  <w:style w:type="paragraph" w:customStyle="1" w:styleId="Kopie">
    <w:name w:val="Kopie"/>
    <w:basedOn w:val="Standard2"/>
  </w:style>
  <w:style w:type="character" w:customStyle="1" w:styleId="Kursiv">
    <w:name w:val="Kursiv"/>
    <w:rPr>
      <w:rFonts w:ascii="Arial" w:hAnsi="Arial"/>
      <w:i/>
      <w:noProof w:val="0"/>
      <w:sz w:val="20"/>
      <w:lang w:val="de-CH"/>
    </w:rPr>
  </w:style>
  <w:style w:type="paragraph" w:customStyle="1" w:styleId="Post">
    <w:name w:val="Post"/>
    <w:basedOn w:val="Standard"/>
    <w:next w:val="Standard"/>
    <w:qFormat/>
    <w:rsid w:val="00515B6F"/>
    <w:pPr>
      <w:spacing w:after="140" w:line="200" w:lineRule="exact"/>
    </w:pPr>
    <w:rPr>
      <w:sz w:val="14"/>
      <w:u w:val="single"/>
    </w:rPr>
  </w:style>
  <w:style w:type="paragraph" w:customStyle="1" w:styleId="Ref">
    <w:name w:val="Ref"/>
    <w:basedOn w:val="Standard2"/>
    <w:next w:val="Standard"/>
    <w:qFormat/>
    <w:rsid w:val="00515B6F"/>
    <w:pPr>
      <w:widowControl w:val="0"/>
      <w:spacing w:line="200" w:lineRule="exact"/>
    </w:pPr>
    <w:rPr>
      <w:b/>
      <w:bCs/>
      <w:sz w:val="15"/>
    </w:rPr>
  </w:style>
  <w:style w:type="paragraph" w:customStyle="1" w:styleId="StandardEingerckt1cm">
    <w:name w:val="Standard  Eingerückt 1 cm"/>
    <w:basedOn w:val="Standard"/>
    <w:pPr>
      <w:ind w:left="567"/>
    </w:pPr>
    <w:rPr>
      <w:lang w:eastAsia="de-DE"/>
    </w:rPr>
  </w:style>
  <w:style w:type="paragraph" w:customStyle="1" w:styleId="StandardEingerckt2cm">
    <w:name w:val="Standard Eingerückt 2 cm"/>
    <w:basedOn w:val="Standard"/>
    <w:pPr>
      <w:ind w:left="1134"/>
    </w:pPr>
    <w:rPr>
      <w:lang w:eastAsia="de-DE"/>
    </w:rPr>
  </w:style>
  <w:style w:type="paragraph" w:customStyle="1" w:styleId="Titel10Pt">
    <w:name w:val="Titel 10 Pt"/>
    <w:basedOn w:val="Standard"/>
    <w:next w:val="Standard"/>
    <w:qFormat/>
    <w:rsid w:val="00515B6F"/>
    <w:pPr>
      <w:spacing w:before="520"/>
    </w:pPr>
    <w:rPr>
      <w:b/>
    </w:rPr>
  </w:style>
  <w:style w:type="paragraph" w:customStyle="1" w:styleId="Titel2">
    <w:name w:val="Titel2"/>
    <w:basedOn w:val="Titel"/>
    <w:qFormat/>
    <w:rsid w:val="00515B6F"/>
    <w:rPr>
      <w:rFonts w:ascii="Helvetica" w:hAnsi="Helvetica"/>
      <w:sz w:val="28"/>
    </w:rPr>
  </w:style>
  <w:style w:type="paragraph" w:customStyle="1" w:styleId="Unterstrichen">
    <w:name w:val="Unterstrichen"/>
    <w:pPr>
      <w:spacing w:line="260" w:lineRule="exact"/>
    </w:pPr>
    <w:rPr>
      <w:u w:val="single"/>
      <w:lang w:eastAsia="de-DE"/>
    </w:rPr>
  </w:style>
  <w:style w:type="table" w:customStyle="1" w:styleId="Tabellengitternetz">
    <w:name w:val="Tabellengitternetz"/>
    <w:basedOn w:val="NormaleTabelle"/>
    <w:uiPriority w:val="59"/>
    <w:rsid w:val="008D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29FF"/>
    <w:rPr>
      <w:color w:val="0000FF"/>
      <w:u w:val="single"/>
    </w:rPr>
  </w:style>
  <w:style w:type="character" w:customStyle="1" w:styleId="BesuchterHyperlink">
    <w:name w:val="BesuchterHyperlink"/>
    <w:uiPriority w:val="99"/>
    <w:semiHidden/>
    <w:unhideWhenUsed/>
    <w:rsid w:val="00DC29FF"/>
    <w:rPr>
      <w:color w:val="800080"/>
      <w:u w:val="single"/>
    </w:rPr>
  </w:style>
  <w:style w:type="paragraph" w:styleId="Sprechblasentext">
    <w:name w:val="Balloon Text"/>
    <w:basedOn w:val="Standard"/>
    <w:link w:val="SprechblasentextZchn"/>
    <w:uiPriority w:val="99"/>
    <w:semiHidden/>
    <w:unhideWhenUsed/>
    <w:rsid w:val="00DB6B5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6B53"/>
    <w:rPr>
      <w:rFonts w:ascii="Tahoma" w:hAnsi="Tahoma" w:cs="Tahoma"/>
      <w:sz w:val="16"/>
      <w:szCs w:val="16"/>
      <w:lang w:val="de-CH" w:eastAsia="de-CH"/>
    </w:rPr>
  </w:style>
  <w:style w:type="character" w:styleId="Kommentarzeichen">
    <w:name w:val="annotation reference"/>
    <w:uiPriority w:val="99"/>
    <w:semiHidden/>
    <w:unhideWhenUsed/>
    <w:rsid w:val="007029FE"/>
    <w:rPr>
      <w:sz w:val="16"/>
      <w:szCs w:val="16"/>
    </w:rPr>
  </w:style>
  <w:style w:type="paragraph" w:styleId="Kommentartext">
    <w:name w:val="annotation text"/>
    <w:basedOn w:val="Standard"/>
    <w:link w:val="KommentartextZchn"/>
    <w:uiPriority w:val="99"/>
    <w:semiHidden/>
    <w:unhideWhenUsed/>
    <w:rsid w:val="007029FE"/>
  </w:style>
  <w:style w:type="character" w:customStyle="1" w:styleId="KommentartextZchn">
    <w:name w:val="Kommentartext Zchn"/>
    <w:link w:val="Kommentartext"/>
    <w:uiPriority w:val="99"/>
    <w:semiHidden/>
    <w:rsid w:val="007029FE"/>
    <w:rPr>
      <w:lang w:val="de-CH" w:eastAsia="de-CH"/>
    </w:rPr>
  </w:style>
  <w:style w:type="paragraph" w:styleId="Kommentarthema">
    <w:name w:val="annotation subject"/>
    <w:basedOn w:val="Kommentartext"/>
    <w:next w:val="Kommentartext"/>
    <w:link w:val="KommentarthemaZchn"/>
    <w:uiPriority w:val="99"/>
    <w:semiHidden/>
    <w:unhideWhenUsed/>
    <w:rsid w:val="007029FE"/>
    <w:rPr>
      <w:b/>
      <w:bCs/>
    </w:rPr>
  </w:style>
  <w:style w:type="character" w:customStyle="1" w:styleId="KommentarthemaZchn">
    <w:name w:val="Kommentarthema Zchn"/>
    <w:link w:val="Kommentarthema"/>
    <w:uiPriority w:val="99"/>
    <w:semiHidden/>
    <w:rsid w:val="007029FE"/>
    <w:rPr>
      <w:b/>
      <w:bCs/>
      <w:lang w:val="de-CH" w:eastAsia="de-CH"/>
    </w:rPr>
  </w:style>
  <w:style w:type="paragraph" w:customStyle="1" w:styleId="Default">
    <w:name w:val="Default"/>
    <w:rsid w:val="00525D6F"/>
    <w:pPr>
      <w:autoSpaceDE w:val="0"/>
      <w:autoSpaceDN w:val="0"/>
      <w:adjustRightInd w:val="0"/>
    </w:pPr>
    <w:rPr>
      <w:rFonts w:cs="Arial"/>
      <w:color w:val="000000"/>
      <w:sz w:val="24"/>
      <w:szCs w:val="24"/>
    </w:rPr>
  </w:style>
  <w:style w:type="paragraph" w:customStyle="1" w:styleId="Standard1">
    <w:name w:val="Standard1"/>
    <w:rsid w:val="000454AA"/>
    <w:pPr>
      <w:widowControl w:val="0"/>
      <w:spacing w:after="260"/>
    </w:pPr>
    <w:rPr>
      <w:rFonts w:cs="Arial"/>
      <w:lang w:eastAsia="de-DE"/>
    </w:rPr>
  </w:style>
  <w:style w:type="paragraph" w:styleId="StandardWeb">
    <w:name w:val="Normal (Web)"/>
    <w:basedOn w:val="Standard"/>
    <w:uiPriority w:val="99"/>
    <w:semiHidden/>
    <w:unhideWhenUsed/>
    <w:rsid w:val="009E3BEE"/>
    <w:pPr>
      <w:widowControl/>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rsid w:val="00423C93"/>
    <w:pPr>
      <w:ind w:left="720"/>
      <w:contextualSpacing/>
    </w:pPr>
  </w:style>
  <w:style w:type="paragraph" w:styleId="Funotentext">
    <w:name w:val="footnote text"/>
    <w:basedOn w:val="Standard"/>
    <w:link w:val="FunotentextZchn"/>
    <w:uiPriority w:val="99"/>
    <w:semiHidden/>
    <w:unhideWhenUsed/>
    <w:rsid w:val="00D42F36"/>
    <w:pPr>
      <w:widowControl/>
      <w:spacing w:after="0" w:line="240" w:lineRule="auto"/>
    </w:pPr>
    <w:rPr>
      <w:rFonts w:asciiTheme="minorHAnsi" w:hAnsiTheme="minorHAnsi"/>
      <w:lang w:eastAsia="en-US"/>
    </w:rPr>
  </w:style>
  <w:style w:type="character" w:customStyle="1" w:styleId="FunotentextZchn">
    <w:name w:val="Fußnotentext Zchn"/>
    <w:basedOn w:val="Absatz-Standardschriftart"/>
    <w:link w:val="Funotentext"/>
    <w:uiPriority w:val="99"/>
    <w:semiHidden/>
    <w:rsid w:val="00D42F36"/>
    <w:rPr>
      <w:rFonts w:asciiTheme="minorHAnsi" w:hAnsiTheme="minorHAnsi"/>
      <w:lang w:eastAsia="en-US"/>
    </w:rPr>
  </w:style>
  <w:style w:type="character" w:styleId="Funotenzeichen">
    <w:name w:val="footnote reference"/>
    <w:basedOn w:val="Absatz-Standardschriftart"/>
    <w:uiPriority w:val="99"/>
    <w:semiHidden/>
    <w:unhideWhenUsed/>
    <w:rsid w:val="00D42F3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79217">
      <w:bodyDiv w:val="1"/>
      <w:marLeft w:val="0"/>
      <w:marRight w:val="0"/>
      <w:marTop w:val="0"/>
      <w:marBottom w:val="0"/>
      <w:divBdr>
        <w:top w:val="none" w:sz="0" w:space="0" w:color="auto"/>
        <w:left w:val="none" w:sz="0" w:space="0" w:color="auto"/>
        <w:bottom w:val="none" w:sz="0" w:space="0" w:color="auto"/>
        <w:right w:val="none" w:sz="0" w:space="0" w:color="auto"/>
      </w:divBdr>
    </w:div>
    <w:div w:id="541291414">
      <w:bodyDiv w:val="1"/>
      <w:marLeft w:val="0"/>
      <w:marRight w:val="0"/>
      <w:marTop w:val="0"/>
      <w:marBottom w:val="0"/>
      <w:divBdr>
        <w:top w:val="none" w:sz="0" w:space="0" w:color="auto"/>
        <w:left w:val="none" w:sz="0" w:space="0" w:color="auto"/>
        <w:bottom w:val="none" w:sz="0" w:space="0" w:color="auto"/>
        <w:right w:val="none" w:sz="0" w:space="0" w:color="auto"/>
      </w:divBdr>
    </w:div>
    <w:div w:id="787815201">
      <w:bodyDiv w:val="1"/>
      <w:marLeft w:val="0"/>
      <w:marRight w:val="0"/>
      <w:marTop w:val="0"/>
      <w:marBottom w:val="0"/>
      <w:divBdr>
        <w:top w:val="none" w:sz="0" w:space="0" w:color="auto"/>
        <w:left w:val="none" w:sz="0" w:space="0" w:color="auto"/>
        <w:bottom w:val="none" w:sz="0" w:space="0" w:color="auto"/>
        <w:right w:val="none" w:sz="0" w:space="0" w:color="auto"/>
      </w:divBdr>
      <w:divsChild>
        <w:div w:id="752165715">
          <w:marLeft w:val="0"/>
          <w:marRight w:val="0"/>
          <w:marTop w:val="0"/>
          <w:marBottom w:val="0"/>
          <w:divBdr>
            <w:top w:val="none" w:sz="0" w:space="0" w:color="auto"/>
            <w:left w:val="none" w:sz="0" w:space="0" w:color="auto"/>
            <w:bottom w:val="none" w:sz="0" w:space="0" w:color="auto"/>
            <w:right w:val="none" w:sz="0" w:space="0" w:color="auto"/>
          </w:divBdr>
          <w:divsChild>
            <w:div w:id="1096366659">
              <w:marLeft w:val="0"/>
              <w:marRight w:val="0"/>
              <w:marTop w:val="0"/>
              <w:marBottom w:val="0"/>
              <w:divBdr>
                <w:top w:val="none" w:sz="0" w:space="0" w:color="auto"/>
                <w:left w:val="none" w:sz="0" w:space="0" w:color="auto"/>
                <w:bottom w:val="none" w:sz="0" w:space="0" w:color="auto"/>
                <w:right w:val="none" w:sz="0" w:space="0" w:color="auto"/>
              </w:divBdr>
              <w:divsChild>
                <w:div w:id="1669090267">
                  <w:marLeft w:val="0"/>
                  <w:marRight w:val="0"/>
                  <w:marTop w:val="0"/>
                  <w:marBottom w:val="0"/>
                  <w:divBdr>
                    <w:top w:val="none" w:sz="0" w:space="0" w:color="auto"/>
                    <w:left w:val="none" w:sz="0" w:space="0" w:color="auto"/>
                    <w:bottom w:val="none" w:sz="0" w:space="0" w:color="auto"/>
                    <w:right w:val="none" w:sz="0" w:space="0" w:color="auto"/>
                  </w:divBdr>
                  <w:divsChild>
                    <w:div w:id="487138916">
                      <w:marLeft w:val="0"/>
                      <w:marRight w:val="0"/>
                      <w:marTop w:val="0"/>
                      <w:marBottom w:val="0"/>
                      <w:divBdr>
                        <w:top w:val="none" w:sz="0" w:space="0" w:color="auto"/>
                        <w:left w:val="none" w:sz="0" w:space="0" w:color="auto"/>
                        <w:bottom w:val="none" w:sz="0" w:space="0" w:color="auto"/>
                        <w:right w:val="none" w:sz="0" w:space="0" w:color="auto"/>
                      </w:divBdr>
                      <w:divsChild>
                        <w:div w:id="718627094">
                          <w:marLeft w:val="0"/>
                          <w:marRight w:val="0"/>
                          <w:marTop w:val="0"/>
                          <w:marBottom w:val="0"/>
                          <w:divBdr>
                            <w:top w:val="none" w:sz="0" w:space="0" w:color="auto"/>
                            <w:left w:val="none" w:sz="0" w:space="0" w:color="auto"/>
                            <w:bottom w:val="none" w:sz="0" w:space="0" w:color="auto"/>
                            <w:right w:val="none" w:sz="0" w:space="0" w:color="auto"/>
                          </w:divBdr>
                          <w:divsChild>
                            <w:div w:id="86583550">
                              <w:marLeft w:val="0"/>
                              <w:marRight w:val="0"/>
                              <w:marTop w:val="0"/>
                              <w:marBottom w:val="0"/>
                              <w:divBdr>
                                <w:top w:val="none" w:sz="0" w:space="0" w:color="auto"/>
                                <w:left w:val="none" w:sz="0" w:space="0" w:color="auto"/>
                                <w:bottom w:val="none" w:sz="0" w:space="0" w:color="auto"/>
                                <w:right w:val="none" w:sz="0" w:space="0" w:color="auto"/>
                              </w:divBdr>
                              <w:divsChild>
                                <w:div w:id="5339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19816">
      <w:bodyDiv w:val="1"/>
      <w:marLeft w:val="0"/>
      <w:marRight w:val="0"/>
      <w:marTop w:val="0"/>
      <w:marBottom w:val="0"/>
      <w:divBdr>
        <w:top w:val="none" w:sz="0" w:space="0" w:color="auto"/>
        <w:left w:val="none" w:sz="0" w:space="0" w:color="auto"/>
        <w:bottom w:val="none" w:sz="0" w:space="0" w:color="auto"/>
        <w:right w:val="none" w:sz="0" w:space="0" w:color="auto"/>
      </w:divBdr>
      <w:divsChild>
        <w:div w:id="1042289731">
          <w:marLeft w:val="-70"/>
          <w:marRight w:val="0"/>
          <w:marTop w:val="0"/>
          <w:marBottom w:val="0"/>
          <w:divBdr>
            <w:top w:val="none" w:sz="0" w:space="0" w:color="auto"/>
            <w:left w:val="none" w:sz="0" w:space="0" w:color="auto"/>
            <w:bottom w:val="none" w:sz="0" w:space="0" w:color="auto"/>
            <w:right w:val="none" w:sz="0" w:space="0" w:color="auto"/>
          </w:divBdr>
        </w:div>
      </w:divsChild>
    </w:div>
    <w:div w:id="18723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chriftgutverwaltung@blw.admin.ch"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schriftgutverwaltung@blw.admin.ch"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schriftgutverwaltung@blw.admin.ch"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Formular_Rückmeldung_dreisprachig AP22+"/>
    <f:field ref="objsubject" par="" edit="true" text=""/>
    <f:field ref="objcreatedby" par="" text="Meier, Thomas, BLW"/>
    <f:field ref="objcreatedat" par="" text="01.11.2018 09:51:31"/>
    <f:field ref="objchangedby" par="" text="Meier, Thomas, BLW"/>
    <f:field ref="objmodifiedat" par="" text="13.11.2018 16:27:44"/>
    <f:field ref="doc_FSCFOLIO_1_1001_FieldDocumentNumber" par="" text=""/>
    <f:field ref="doc_FSCFOLIO_1_1001_FieldSubject" par="" edit="true" text=""/>
    <f:field ref="FSCFOLIO_1_1001_FieldCurrentUser" par="" text="BLW Thomas Meier"/>
    <f:field ref="CCAPRECONFIG_15_1001_Objektname" par="" edit="true" text="Formular_Rückmeldung_dreisprachig AP22+"/>
    <f:field ref="CHPRECONFIG_1_1001_Objektname" par="" edit="true" text="Formular_Rückmeldung_dreisprachig AP22+"/>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29C0F92880247D4C86C63C076D65B51D" ma:contentTypeVersion="10" ma:contentTypeDescription="Ein neues Dokument erstellen." ma:contentTypeScope="" ma:versionID="8bef894f7809bda4d0bd5b4ab3a978a4">
  <xsd:schema xmlns:xsd="http://www.w3.org/2001/XMLSchema" xmlns:xs="http://www.w3.org/2001/XMLSchema" xmlns:p="http://schemas.microsoft.com/office/2006/metadata/properties" xmlns:ns2="c6e27a8e-be36-46a7-be3f-f5da11d757a6" xmlns:ns3="1d0f2429-9481-49a5-88a5-98bae25842d6" targetNamespace="http://schemas.microsoft.com/office/2006/metadata/properties" ma:root="true" ma:fieldsID="34dec90f9856b98b5f64ca44373dfc27" ns2:_="" ns3:_="">
    <xsd:import namespace="c6e27a8e-be36-46a7-be3f-f5da11d757a6"/>
    <xsd:import namespace="1d0f2429-9481-49a5-88a5-98bae25842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27a8e-be36-46a7-be3f-f5da11d757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f2429-9481-49a5-88a5-98bae25842d6"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4883-01B3-4BD1-9073-6273ED819A60}">
  <ds:schemaRefs>
    <ds:schemaRef ds:uri="http://schemas.microsoft.com/sharepoint/v3/contenttype/forms"/>
  </ds:schemaRefs>
</ds:datastoreItem>
</file>

<file path=customXml/itemProps2.xml><?xml version="1.0" encoding="utf-8"?>
<ds:datastoreItem xmlns:ds="http://schemas.openxmlformats.org/officeDocument/2006/customXml" ds:itemID="{63AC9485-59DC-4CCB-A52E-4183A0906FA9}">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1d0f2429-9481-49a5-88a5-98bae25842d6"/>
    <ds:schemaRef ds:uri="c6e27a8e-be36-46a7-be3f-f5da11d757a6"/>
    <ds:schemaRef ds:uri="http://www.w3.org/XML/1998/namespace"/>
    <ds:schemaRef ds:uri="http://purl.org/dc/dcmitype/"/>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BCA5E195-26C8-4DBE-A95C-28FDBFA9D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27a8e-be36-46a7-be3f-f5da11d757a6"/>
    <ds:schemaRef ds:uri="1d0f2429-9481-49a5-88a5-98bae2584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D39732-02DB-4D7D-9F1A-A476BB7D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4576</Words>
  <Characters>28835</Characters>
  <Application>Microsoft Office Word</Application>
  <DocSecurity>0</DocSecurity>
  <Lines>240</Lines>
  <Paragraphs>66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ETH Zuerich</Company>
  <LinksUpToDate>false</LinksUpToDate>
  <CharactersWithSpaces>33345</CharactersWithSpaces>
  <SharedDoc>false</SharedDoc>
  <HLinks>
    <vt:vector size="18" baseType="variant">
      <vt:variant>
        <vt:i4>8323157</vt:i4>
      </vt:variant>
      <vt:variant>
        <vt:i4>6</vt:i4>
      </vt:variant>
      <vt:variant>
        <vt:i4>0</vt:i4>
      </vt:variant>
      <vt:variant>
        <vt:i4>5</vt:i4>
      </vt:variant>
      <vt:variant>
        <vt:lpwstr>mailto:geko.blw@evd.admin.ch</vt:lpwstr>
      </vt:variant>
      <vt:variant>
        <vt:lpwstr/>
      </vt:variant>
      <vt:variant>
        <vt:i4>8323157</vt:i4>
      </vt:variant>
      <vt:variant>
        <vt:i4>3</vt:i4>
      </vt:variant>
      <vt:variant>
        <vt:i4>0</vt:i4>
      </vt:variant>
      <vt:variant>
        <vt:i4>5</vt:i4>
      </vt:variant>
      <vt:variant>
        <vt:lpwstr>mailto:geko.blw@evd.admin.ch</vt:lpwstr>
      </vt:variant>
      <vt:variant>
        <vt:lpwstr/>
      </vt:variant>
      <vt:variant>
        <vt:i4>8323157</vt:i4>
      </vt:variant>
      <vt:variant>
        <vt:i4>0</vt:i4>
      </vt:variant>
      <vt:variant>
        <vt:i4>0</vt:i4>
      </vt:variant>
      <vt:variant>
        <vt:i4>5</vt:i4>
      </vt:variant>
      <vt:variant>
        <vt:lpwstr>mailto:geko.blw@evd.admin.ch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Meier Thomas BLW</dc:creator>
  <cp:lastModifiedBy>Stefan Hasler</cp:lastModifiedBy>
  <cp:revision>9</cp:revision>
  <cp:lastPrinted>2019-02-25T10:02:00Z</cp:lastPrinted>
  <dcterms:created xsi:type="dcterms:W3CDTF">2019-02-19T12:12:00Z</dcterms:created>
  <dcterms:modified xsi:type="dcterms:W3CDTF">2019-02-27T09:46:00Z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COO.2101.101.2.1342814</vt:lpwstr>
  </property>
  <property fmtid="{D5CDD505-2E9C-101B-9397-08002B2CF9AE}" pid="11" name="FSC#COOELAK@1.1001:Subject">
    <vt:lpwstr/>
  </property>
  <property fmtid="{D5CDD505-2E9C-101B-9397-08002B2CF9AE}" pid="12" name="FSC#COOELAK@1.1001:FileReference">
    <vt:lpwstr>072.10-00011</vt:lpwstr>
  </property>
  <property fmtid="{D5CDD505-2E9C-101B-9397-08002B2CF9AE}" pid="13" name="FSC#COOELAK@1.1001:FileRefYear">
    <vt:lpwstr>2017</vt:lpwstr>
  </property>
  <property fmtid="{D5CDD505-2E9C-101B-9397-08002B2CF9AE}" pid="14" name="FSC#COOELAK@1.1001:FileRefOrdinal">
    <vt:lpwstr>11</vt:lpwstr>
  </property>
  <property fmtid="{D5CDD505-2E9C-101B-9397-08002B2CF9AE}" pid="15" name="FSC#COOELAK@1.1001:FileRefOU">
    <vt:lpwstr>SGV / BLW</vt:lpwstr>
  </property>
  <property fmtid="{D5CDD505-2E9C-101B-9397-08002B2CF9AE}" pid="16" name="FSC#COOELAK@1.1001:Organization">
    <vt:lpwstr/>
  </property>
  <property fmtid="{D5CDD505-2E9C-101B-9397-08002B2CF9AE}" pid="17" name="FSC#COOELAK@1.1001:Owner">
    <vt:lpwstr>Meier Thomas, BLW</vt:lpwstr>
  </property>
  <property fmtid="{D5CDD505-2E9C-101B-9397-08002B2CF9AE}" pid="18" name="FSC#COOELAK@1.1001:OwnerExtension">
    <vt:lpwstr>+41 58 462 25 99</vt:lpwstr>
  </property>
  <property fmtid="{D5CDD505-2E9C-101B-9397-08002B2CF9AE}" pid="19" name="FSC#COOELAK@1.1001:OwnerFaxExtension">
    <vt:lpwstr>+41 58 462 26 34</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Agrarpolitik und Bundesratsgeschäfte (FBAP / BLW)</vt:lpwstr>
  </property>
  <property fmtid="{D5CDD505-2E9C-101B-9397-08002B2CF9AE}" pid="25" name="FSC#COOELAK@1.1001:CreatedAt">
    <vt:lpwstr>01.11.2018</vt:lpwstr>
  </property>
  <property fmtid="{D5CDD505-2E9C-101B-9397-08002B2CF9AE}" pid="26" name="FSC#COOELAK@1.1001:OU">
    <vt:lpwstr>Agrarpolitik und Bundesratsgeschäfte (FBAP / BLW)</vt:lpwstr>
  </property>
  <property fmtid="{D5CDD505-2E9C-101B-9397-08002B2CF9AE}" pid="27" name="FSC#COOELAK@1.1001:Priority">
    <vt:lpwstr> ()</vt:lpwstr>
  </property>
  <property fmtid="{D5CDD505-2E9C-101B-9397-08002B2CF9AE}" pid="28" name="FSC#COOELAK@1.1001:ObjBarCode">
    <vt:lpwstr>*COO.2101.101.2.1342814*</vt:lpwstr>
  </property>
  <property fmtid="{D5CDD505-2E9C-101B-9397-08002B2CF9AE}" pid="29" name="FSC#COOELAK@1.1001:RefBarCode">
    <vt:lpwstr>*COO.2101.101.4.1342814*</vt:lpwstr>
  </property>
  <property fmtid="{D5CDD505-2E9C-101B-9397-08002B2CF9AE}" pid="30" name="FSC#COOELAK@1.1001:FileRefBarCode">
    <vt:lpwstr>*072.10-00011*</vt:lpwstr>
  </property>
  <property fmtid="{D5CDD505-2E9C-101B-9397-08002B2CF9AE}" pid="31" name="FSC#COOELAK@1.1001:ExternalRef">
    <vt:lpwstr/>
  </property>
  <property fmtid="{D5CDD505-2E9C-101B-9397-08002B2CF9AE}" pid="32" name="FSC#EVDCFG@15.1400:Dossierref">
    <vt:lpwstr>072.10-00011</vt:lpwstr>
  </property>
  <property fmtid="{D5CDD505-2E9C-101B-9397-08002B2CF9AE}" pid="33" name="FSC#EVDCFG@15.1400:FileRespEmail">
    <vt:lpwstr/>
  </property>
  <property fmtid="{D5CDD505-2E9C-101B-9397-08002B2CF9AE}" pid="34" name="FSC#EVDCFG@15.1400:FileRespFax">
    <vt:lpwstr/>
  </property>
  <property fmtid="{D5CDD505-2E9C-101B-9397-08002B2CF9AE}" pid="35" name="FSC#EVDCFG@15.1400:FileRespHome">
    <vt:lpwstr/>
  </property>
  <property fmtid="{D5CDD505-2E9C-101B-9397-08002B2CF9AE}" pid="36" name="FSC#EVDCFG@15.1400:FileResponsible">
    <vt:lpwstr/>
  </property>
  <property fmtid="{D5CDD505-2E9C-101B-9397-08002B2CF9AE}" pid="37" name="FSC#EVDCFG@15.1400:FileRespOrg">
    <vt:lpwstr>Agrarpolitik und Bundesratsgeschäfte</vt:lpwstr>
  </property>
  <property fmtid="{D5CDD505-2E9C-101B-9397-08002B2CF9AE}" pid="38" name="FSC#EVDCFG@15.1400:FileRespOrgHome">
    <vt:lpwstr/>
  </property>
  <property fmtid="{D5CDD505-2E9C-101B-9397-08002B2CF9AE}" pid="39" name="FSC#EVDCFG@15.1400:FileRespOrgStreet">
    <vt:lpwstr/>
  </property>
  <property fmtid="{D5CDD505-2E9C-101B-9397-08002B2CF9AE}" pid="40" name="FSC#EVDCFG@15.1400:FileRespOrgZipCode">
    <vt:lpwstr/>
  </property>
  <property fmtid="{D5CDD505-2E9C-101B-9397-08002B2CF9AE}" pid="41" name="FSC#EVDCFG@15.1400:FileRespshortsign">
    <vt:lpwstr/>
  </property>
  <property fmtid="{D5CDD505-2E9C-101B-9397-08002B2CF9AE}" pid="42" name="FSC#EVDCFG@15.1400:FileRespStreet">
    <vt:lpwstr/>
  </property>
  <property fmtid="{D5CDD505-2E9C-101B-9397-08002B2CF9AE}" pid="43" name="FSC#EVDCFG@15.1400:FileRespTel">
    <vt:lpwstr/>
  </property>
  <property fmtid="{D5CDD505-2E9C-101B-9397-08002B2CF9AE}" pid="44" name="FSC#EVDCFG@15.1400:FileRespZipCode">
    <vt:lpwstr/>
  </property>
  <property fmtid="{D5CDD505-2E9C-101B-9397-08002B2CF9AE}" pid="45" name="FSC#EVDCFG@15.1400:OutAttachElectr">
    <vt:lpwstr/>
  </property>
  <property fmtid="{D5CDD505-2E9C-101B-9397-08002B2CF9AE}" pid="46" name="FSC#EVDCFG@15.1400:OutAttachPhysic">
    <vt:lpwstr/>
  </property>
  <property fmtid="{D5CDD505-2E9C-101B-9397-08002B2CF9AE}" pid="47" name="FSC#EVDCFG@15.1400:SignAcceptedDraft1">
    <vt:lpwstr/>
  </property>
  <property fmtid="{D5CDD505-2E9C-101B-9397-08002B2CF9AE}" pid="48" name="FSC#EVDCFG@15.1400:SignAcceptedDraft1FR">
    <vt:lpwstr/>
  </property>
  <property fmtid="{D5CDD505-2E9C-101B-9397-08002B2CF9AE}" pid="49" name="FSC#EVDCFG@15.1400:SignAcceptedDraft2">
    <vt:lpwstr/>
  </property>
  <property fmtid="{D5CDD505-2E9C-101B-9397-08002B2CF9AE}" pid="50" name="FSC#EVDCFG@15.1400:SignAcceptedDraft2FR">
    <vt:lpwstr/>
  </property>
  <property fmtid="{D5CDD505-2E9C-101B-9397-08002B2CF9AE}" pid="51" name="FSC#EVDCFG@15.1400:SignApproved1">
    <vt:lpwstr/>
  </property>
  <property fmtid="{D5CDD505-2E9C-101B-9397-08002B2CF9AE}" pid="52" name="FSC#EVDCFG@15.1400:SignApproved1FR">
    <vt:lpwstr/>
  </property>
  <property fmtid="{D5CDD505-2E9C-101B-9397-08002B2CF9AE}" pid="53" name="FSC#EVDCFG@15.1400:SignApproved2">
    <vt:lpwstr/>
  </property>
  <property fmtid="{D5CDD505-2E9C-101B-9397-08002B2CF9AE}" pid="54" name="FSC#EVDCFG@15.1400:SignApproved2FR">
    <vt:lpwstr/>
  </property>
  <property fmtid="{D5CDD505-2E9C-101B-9397-08002B2CF9AE}" pid="55" name="FSC#EVDCFG@15.1400:SubDossierBarCode">
    <vt:lpwstr/>
  </property>
  <property fmtid="{D5CDD505-2E9C-101B-9397-08002B2CF9AE}" pid="56" name="FSC#EVDCFG@15.1400:Subject">
    <vt:lpwstr/>
  </property>
  <property fmtid="{D5CDD505-2E9C-101B-9397-08002B2CF9AE}" pid="57" name="FSC#EVDCFG@15.1400:Title">
    <vt:lpwstr>Formular_Rückmeldung_dreisprachig AP22+</vt:lpwstr>
  </property>
  <property fmtid="{D5CDD505-2E9C-101B-9397-08002B2CF9AE}" pid="58" name="FSC#EVDCFG@15.1400:UserFunction">
    <vt:lpwstr/>
  </property>
  <property fmtid="{D5CDD505-2E9C-101B-9397-08002B2CF9AE}" pid="59" name="FSC#EVDCFG@15.1400:SalutationEnglish">
    <vt:lpwstr>Agricultural Policy Unit</vt:lpwstr>
  </property>
  <property fmtid="{D5CDD505-2E9C-101B-9397-08002B2CF9AE}" pid="60" name="FSC#EVDCFG@15.1400:SalutationFrench">
    <vt:lpwstr>Secteur Politique agricole</vt:lpwstr>
  </property>
  <property fmtid="{D5CDD505-2E9C-101B-9397-08002B2CF9AE}" pid="61" name="FSC#EVDCFG@15.1400:SalutationGerman">
    <vt:lpwstr>Fachbereich Agrarpolitik</vt:lpwstr>
  </property>
  <property fmtid="{D5CDD505-2E9C-101B-9397-08002B2CF9AE}" pid="62" name="FSC#EVDCFG@15.1400:SalutationItalian">
    <vt:lpwstr>Settore Politica agricola</vt:lpwstr>
  </property>
  <property fmtid="{D5CDD505-2E9C-101B-9397-08002B2CF9AE}" pid="63" name="FSC#EVDCFG@15.1400:SalutationEnglishUser">
    <vt:lpwstr/>
  </property>
  <property fmtid="{D5CDD505-2E9C-101B-9397-08002B2CF9AE}" pid="64" name="FSC#EVDCFG@15.1400:SalutationFrenchUser">
    <vt:lpwstr/>
  </property>
  <property fmtid="{D5CDD505-2E9C-101B-9397-08002B2CF9AE}" pid="65" name="FSC#EVDCFG@15.1400:SalutationGermanUser">
    <vt:lpwstr/>
  </property>
  <property fmtid="{D5CDD505-2E9C-101B-9397-08002B2CF9AE}" pid="66" name="FSC#EVDCFG@15.1400:SalutationItalianUser">
    <vt:lpwstr/>
  </property>
  <property fmtid="{D5CDD505-2E9C-101B-9397-08002B2CF9AE}" pid="67" name="FSC#EVDCFG@15.1400:PositionNumber">
    <vt:lpwstr/>
  </property>
  <property fmtid="{D5CDD505-2E9C-101B-9397-08002B2CF9AE}" pid="68" name="FSC#COOELAK@1.1001:IncomingNumber">
    <vt:lpwstr/>
  </property>
  <property fmtid="{D5CDD505-2E9C-101B-9397-08002B2CF9AE}" pid="69" name="FSC#COOELAK@1.1001:IncomingSubject">
    <vt:lpwstr/>
  </property>
  <property fmtid="{D5CDD505-2E9C-101B-9397-08002B2CF9AE}" pid="70" name="FSC#COOELAK@1.1001:ProcessResponsible">
    <vt:lpwstr>Widmer Conrad, BLW</vt:lpwstr>
  </property>
  <property fmtid="{D5CDD505-2E9C-101B-9397-08002B2CF9AE}" pid="71" name="FSC#COOELAK@1.1001:ProcessResponsiblePhone">
    <vt:lpwstr>+41 58 462 26 07</vt:lpwstr>
  </property>
  <property fmtid="{D5CDD505-2E9C-101B-9397-08002B2CF9AE}" pid="72" name="FSC#COOELAK@1.1001:ProcessResponsibleMail">
    <vt:lpwstr>conrad.widmer@blw.admin.ch</vt:lpwstr>
  </property>
  <property fmtid="{D5CDD505-2E9C-101B-9397-08002B2CF9AE}" pid="73" name="FSC#COOELAK@1.1001:ProcessResponsibleFax">
    <vt:lpwstr>+41 58 462 26 34</vt:lpwstr>
  </property>
  <property fmtid="{D5CDD505-2E9C-101B-9397-08002B2CF9AE}" pid="74" name="FSC#COOELAK@1.1001:ApproverFirstName">
    <vt:lpwstr/>
  </property>
  <property fmtid="{D5CDD505-2E9C-101B-9397-08002B2CF9AE}" pid="75" name="FSC#COOELAK@1.1001:ApproverSurName">
    <vt:lpwstr/>
  </property>
  <property fmtid="{D5CDD505-2E9C-101B-9397-08002B2CF9AE}" pid="76" name="FSC#COOELAK@1.1001:ApproverTitle">
    <vt:lpwstr/>
  </property>
  <property fmtid="{D5CDD505-2E9C-101B-9397-08002B2CF9AE}" pid="77" name="FSC#COOELAK@1.1001:ExternalDate">
    <vt:lpwstr/>
  </property>
  <property fmtid="{D5CDD505-2E9C-101B-9397-08002B2CF9AE}" pid="78" name="FSC#COOELAK@1.1001:SettlementApprovedAt">
    <vt:lpwstr/>
  </property>
  <property fmtid="{D5CDD505-2E9C-101B-9397-08002B2CF9AE}" pid="79" name="FSC#COOELAK@1.1001:BaseNumber">
    <vt:lpwstr>072.10</vt:lpwstr>
  </property>
  <property fmtid="{D5CDD505-2E9C-101B-9397-08002B2CF9AE}" pid="80" name="FSC#ELAKGOV@1.1001:PersonalSubjGender">
    <vt:lpwstr/>
  </property>
  <property fmtid="{D5CDD505-2E9C-101B-9397-08002B2CF9AE}" pid="81" name="FSC#ELAKGOV@1.1001:PersonalSubjFirstName">
    <vt:lpwstr/>
  </property>
  <property fmtid="{D5CDD505-2E9C-101B-9397-08002B2CF9AE}" pid="82" name="FSC#ELAKGOV@1.1001:PersonalSubjSurName">
    <vt:lpwstr/>
  </property>
  <property fmtid="{D5CDD505-2E9C-101B-9397-08002B2CF9AE}" pid="83" name="FSC#ELAKGOV@1.1001:PersonalSubjSalutation">
    <vt:lpwstr/>
  </property>
  <property fmtid="{D5CDD505-2E9C-101B-9397-08002B2CF9AE}" pid="84" name="FSC#ELAKGOV@1.1001:PersonalSubjAddress">
    <vt:lpwstr/>
  </property>
  <property fmtid="{D5CDD505-2E9C-101B-9397-08002B2CF9AE}" pid="85" name="FSC#EVDCFG@15.1400:UserInCharge">
    <vt:lpwstr/>
  </property>
  <property fmtid="{D5CDD505-2E9C-101B-9397-08002B2CF9AE}" pid="86" name="FSC#EVDCFG@15.1400:FileRespOrgShortname">
    <vt:lpwstr>FBAP / BLW</vt:lpwstr>
  </property>
  <property fmtid="{D5CDD505-2E9C-101B-9397-08002B2CF9AE}" pid="87" name="FSC#EVDCFG@15.1400:ActualVersionNumber">
    <vt:lpwstr>4</vt:lpwstr>
  </property>
  <property fmtid="{D5CDD505-2E9C-101B-9397-08002B2CF9AE}" pid="88" name="FSC#EVDCFG@15.1400:ActualVersionCreatedAt">
    <vt:lpwstr>2018-11-13T16:27:43</vt:lpwstr>
  </property>
  <property fmtid="{D5CDD505-2E9C-101B-9397-08002B2CF9AE}" pid="89" name="FSC#EVDCFG@15.1400:ResponsibleBureau_DE">
    <vt:lpwstr>Fachbereich Agrarpolitik und Bundesratsgeschäfte</vt:lpwstr>
  </property>
  <property fmtid="{D5CDD505-2E9C-101B-9397-08002B2CF9AE}" pid="90" name="FSC#EVDCFG@15.1400:ResponsibleBureau_EN">
    <vt:lpwstr>Agricultural Policy and Federal Council Affairs</vt:lpwstr>
  </property>
  <property fmtid="{D5CDD505-2E9C-101B-9397-08002B2CF9AE}" pid="91" name="FSC#EVDCFG@15.1400:ResponsibleBureau_FR">
    <vt:lpwstr>Secteur Politique agricole et affaires du Conseil fédéral</vt:lpwstr>
  </property>
  <property fmtid="{D5CDD505-2E9C-101B-9397-08002B2CF9AE}" pid="92" name="FSC#EVDCFG@15.1400:ResponsibleBureau_IT">
    <vt:lpwstr>Settore Politica agricola et affari del Consiglio federale</vt:lpwstr>
  </property>
  <property fmtid="{D5CDD505-2E9C-101B-9397-08002B2CF9AE}" pid="93" name="FSC#COOELAK@1.1001:CurrentUserRolePos">
    <vt:lpwstr>Sachbearbeiter/in</vt:lpwstr>
  </property>
  <property fmtid="{D5CDD505-2E9C-101B-9397-08002B2CF9AE}" pid="94" name="FSC#COOELAK@1.1001:CurrentUserEmail">
    <vt:lpwstr>thomas.meier@blw.admin.ch</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FSC#EVDCFG@15.1400:ResponsibleEditorFirstname">
    <vt:lpwstr/>
  </property>
  <property fmtid="{D5CDD505-2E9C-101B-9397-08002B2CF9AE}" pid="105" name="FSC#EVDCFG@15.1400:ResponsibleEditorSurname">
    <vt:lpwstr/>
  </property>
  <property fmtid="{D5CDD505-2E9C-101B-9397-08002B2CF9AE}" pid="106" name="FSC#EVDCFG@15.1400:GroupTitle">
    <vt:lpwstr>Agrarpolitik und Bundesratsgeschäfte</vt:lpwstr>
  </property>
  <property fmtid="{D5CDD505-2E9C-101B-9397-08002B2CF9AE}" pid="107" name="FSC#ATSTATECFG@1.1001:Office">
    <vt:lpwstr/>
  </property>
  <property fmtid="{D5CDD505-2E9C-101B-9397-08002B2CF9AE}" pid="108" name="FSC#ATSTATECFG@1.1001:Agent">
    <vt:lpwstr/>
  </property>
  <property fmtid="{D5CDD505-2E9C-101B-9397-08002B2CF9AE}" pid="109" name="FSC#ATSTATECFG@1.1001:AgentPhone">
    <vt:lpwstr/>
  </property>
  <property fmtid="{D5CDD505-2E9C-101B-9397-08002B2CF9AE}" pid="110" name="FSC#ATSTATECFG@1.1001:DepartmentFax">
    <vt:lpwstr/>
  </property>
  <property fmtid="{D5CDD505-2E9C-101B-9397-08002B2CF9AE}" pid="111" name="FSC#ATSTATECFG@1.1001:DepartmentEmail">
    <vt:lpwstr/>
  </property>
  <property fmtid="{D5CDD505-2E9C-101B-9397-08002B2CF9AE}" pid="112" name="FSC#ATSTATECFG@1.1001:SubfileDate">
    <vt:lpwstr/>
  </property>
  <property fmtid="{D5CDD505-2E9C-101B-9397-08002B2CF9AE}" pid="113" name="FSC#ATSTATECFG@1.1001:SubfileSubject">
    <vt:lpwstr>Formular_Rückmeldung_dreisprachig AP22+</vt:lpwstr>
  </property>
  <property fmtid="{D5CDD505-2E9C-101B-9397-08002B2CF9AE}" pid="114" name="FSC#ATSTATECFG@1.1001:DepartmentZipCode">
    <vt:lpwstr/>
  </property>
  <property fmtid="{D5CDD505-2E9C-101B-9397-08002B2CF9AE}" pid="115" name="FSC#ATSTATECFG@1.1001:DepartmentCountry">
    <vt:lpwstr/>
  </property>
  <property fmtid="{D5CDD505-2E9C-101B-9397-08002B2CF9AE}" pid="116" name="FSC#ATSTATECFG@1.1001:DepartmentCity">
    <vt:lpwstr/>
  </property>
  <property fmtid="{D5CDD505-2E9C-101B-9397-08002B2CF9AE}" pid="117" name="FSC#ATSTATECFG@1.1001:DepartmentStreet">
    <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072.10-00011/00001/00001/00027</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y fmtid="{D5CDD505-2E9C-101B-9397-08002B2CF9AE}" pid="155" name="ContentTypeId">
    <vt:lpwstr>0x01010029C0F92880247D4C86C63C076D65B51D</vt:lpwstr>
  </property>
</Properties>
</file>