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B983E" w14:textId="77777777" w:rsidR="00E75845" w:rsidRDefault="008D122A" w:rsidP="00EF20E9">
      <w:pPr>
        <w:pStyle w:val="Titel"/>
        <w:spacing w:after="320"/>
      </w:pPr>
      <w:proofErr w:type="spellStart"/>
      <w:r>
        <w:t>Vernehmlassung</w:t>
      </w:r>
      <w:proofErr w:type="spellEnd"/>
      <w:r>
        <w:t xml:space="preserve"> </w:t>
      </w:r>
      <w:proofErr w:type="spellStart"/>
      <w:r>
        <w:t>zur</w:t>
      </w:r>
      <w:proofErr w:type="spellEnd"/>
      <w:r>
        <w:t xml:space="preserve"> </w:t>
      </w:r>
      <w:proofErr w:type="spellStart"/>
      <w:r>
        <w:t>Agrarpolitik</w:t>
      </w:r>
      <w:proofErr w:type="spellEnd"/>
      <w:r>
        <w:t xml:space="preserve"> ab 2022 (AP22+)</w:t>
      </w:r>
      <w:r>
        <w:br/>
        <w:t>Consultation relative à la Politique agricole à partir de 2022 (PA22+)</w:t>
      </w:r>
      <w:r>
        <w:br/>
      </w:r>
      <w:proofErr w:type="spellStart"/>
      <w:r>
        <w:t>Consultazione</w:t>
      </w:r>
      <w:proofErr w:type="spellEnd"/>
      <w:r>
        <w:t xml:space="preserve"> </w:t>
      </w:r>
      <w:proofErr w:type="spellStart"/>
      <w:r>
        <w:t>sulla</w:t>
      </w:r>
      <w:proofErr w:type="spellEnd"/>
      <w:r>
        <w:t xml:space="preserve"> </w:t>
      </w:r>
      <w:proofErr w:type="spellStart"/>
      <w:r>
        <w:t>Politica</w:t>
      </w:r>
      <w:proofErr w:type="spellEnd"/>
      <w:r>
        <w:t xml:space="preserve"> </w:t>
      </w:r>
      <w:proofErr w:type="spellStart"/>
      <w:r>
        <w:t>agricola</w:t>
      </w:r>
      <w:proofErr w:type="spellEnd"/>
      <w:r>
        <w:t xml:space="preserve"> a </w:t>
      </w:r>
      <w:proofErr w:type="spellStart"/>
      <w:r>
        <w:t>partire</w:t>
      </w:r>
      <w:proofErr w:type="spellEnd"/>
      <w:r>
        <w:t xml:space="preserve"> dal 2022 (PA22+)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1"/>
        <w:gridCol w:w="8692"/>
      </w:tblGrid>
      <w:tr w:rsidR="008D122A" w:rsidRPr="00225F45" w14:paraId="7F7492B8" w14:textId="77777777" w:rsidTr="003D432A">
        <w:trPr>
          <w:trHeight w:val="1301"/>
        </w:trPr>
        <w:tc>
          <w:tcPr>
            <w:tcW w:w="5301" w:type="dxa"/>
            <w:shd w:val="pct15" w:color="auto" w:fill="auto"/>
          </w:tcPr>
          <w:p w14:paraId="6C2C3C84" w14:textId="77777777" w:rsidR="008D122A" w:rsidRPr="00600A6B" w:rsidRDefault="008D122A" w:rsidP="00DB6B53">
            <w:pPr>
              <w:rPr>
                <w:b/>
              </w:rPr>
            </w:pPr>
            <w:r>
              <w:rPr>
                <w:b/>
              </w:rPr>
              <w:t xml:space="preserve">Organisation / Organisation / </w:t>
            </w:r>
            <w:proofErr w:type="spellStart"/>
            <w:r>
              <w:rPr>
                <w:b/>
              </w:rPr>
              <w:t>Organizzazione</w:t>
            </w:r>
            <w:proofErr w:type="spellEnd"/>
          </w:p>
        </w:tc>
        <w:tc>
          <w:tcPr>
            <w:tcW w:w="8692" w:type="dxa"/>
          </w:tcPr>
          <w:p w14:paraId="1FE71746" w14:textId="77777777" w:rsidR="001020AB" w:rsidRPr="00225F45" w:rsidRDefault="001020AB" w:rsidP="006813A2">
            <w:bookmarkStart w:id="0" w:name="_GoBack"/>
            <w:bookmarkEnd w:id="0"/>
          </w:p>
        </w:tc>
      </w:tr>
      <w:tr w:rsidR="008D122A" w:rsidRPr="00225F45" w14:paraId="0D37D794" w14:textId="77777777" w:rsidTr="003D432A">
        <w:trPr>
          <w:trHeight w:val="1316"/>
        </w:trPr>
        <w:tc>
          <w:tcPr>
            <w:tcW w:w="5301" w:type="dxa"/>
            <w:shd w:val="pct15" w:color="auto" w:fill="auto"/>
          </w:tcPr>
          <w:p w14:paraId="362DA92F" w14:textId="77777777" w:rsidR="008D122A" w:rsidRPr="00225F45" w:rsidRDefault="008D122A" w:rsidP="00DB6B53">
            <w:pPr>
              <w:rPr>
                <w:b/>
              </w:rPr>
            </w:pPr>
            <w:r>
              <w:rPr>
                <w:b/>
              </w:rPr>
              <w:t xml:space="preserve">Adresse / </w:t>
            </w:r>
            <w:proofErr w:type="spellStart"/>
            <w:r>
              <w:rPr>
                <w:b/>
              </w:rPr>
              <w:t>Indirizzo</w:t>
            </w:r>
            <w:proofErr w:type="spellEnd"/>
          </w:p>
        </w:tc>
        <w:tc>
          <w:tcPr>
            <w:tcW w:w="8692" w:type="dxa"/>
          </w:tcPr>
          <w:p w14:paraId="3D1C9974" w14:textId="36D577F6" w:rsidR="001020AB" w:rsidRPr="00225F45" w:rsidRDefault="001020AB" w:rsidP="008D122A"/>
        </w:tc>
      </w:tr>
      <w:tr w:rsidR="008D122A" w:rsidRPr="006813A2" w14:paraId="4C24F116" w14:textId="77777777" w:rsidTr="003D432A">
        <w:trPr>
          <w:trHeight w:val="1316"/>
        </w:trPr>
        <w:tc>
          <w:tcPr>
            <w:tcW w:w="5301" w:type="dxa"/>
            <w:shd w:val="pct15" w:color="auto" w:fill="auto"/>
          </w:tcPr>
          <w:p w14:paraId="3255F37A" w14:textId="77777777" w:rsidR="008D122A" w:rsidRPr="0023071C" w:rsidRDefault="008D122A" w:rsidP="007B5329">
            <w:pPr>
              <w:rPr>
                <w:b/>
                <w:lang w:val="de-CH"/>
              </w:rPr>
            </w:pPr>
            <w:r w:rsidRPr="0023071C">
              <w:rPr>
                <w:b/>
                <w:lang w:val="de-CH"/>
              </w:rPr>
              <w:t xml:space="preserve">Datum, Unterschrift / Date et </w:t>
            </w:r>
            <w:proofErr w:type="spellStart"/>
            <w:r w:rsidRPr="0023071C">
              <w:rPr>
                <w:b/>
                <w:lang w:val="de-CH"/>
              </w:rPr>
              <w:t>signature</w:t>
            </w:r>
            <w:proofErr w:type="spellEnd"/>
            <w:r w:rsidRPr="0023071C">
              <w:rPr>
                <w:b/>
                <w:lang w:val="de-CH"/>
              </w:rPr>
              <w:t xml:space="preserve"> / Data e </w:t>
            </w:r>
            <w:proofErr w:type="spellStart"/>
            <w:r w:rsidRPr="0023071C">
              <w:rPr>
                <w:b/>
                <w:lang w:val="de-CH"/>
              </w:rPr>
              <w:t>firma</w:t>
            </w:r>
            <w:proofErr w:type="spellEnd"/>
          </w:p>
        </w:tc>
        <w:tc>
          <w:tcPr>
            <w:tcW w:w="8692" w:type="dxa"/>
          </w:tcPr>
          <w:p w14:paraId="58A4FA58" w14:textId="77777777" w:rsidR="00C038C5" w:rsidRPr="006813A2" w:rsidRDefault="00C038C5" w:rsidP="006813A2">
            <w:pPr>
              <w:rPr>
                <w:lang w:val="de-CH"/>
              </w:rPr>
            </w:pPr>
          </w:p>
        </w:tc>
      </w:tr>
    </w:tbl>
    <w:p w14:paraId="4041C125" w14:textId="77777777" w:rsidR="008D122A" w:rsidRPr="006813A2" w:rsidRDefault="008D122A" w:rsidP="008D122A">
      <w:pPr>
        <w:rPr>
          <w:lang w:val="de-CH"/>
        </w:rPr>
      </w:pPr>
    </w:p>
    <w:p w14:paraId="359B6E5A" w14:textId="77777777" w:rsidR="00B07E72" w:rsidRDefault="00FD6DAE" w:rsidP="00B07E72">
      <w:pPr>
        <w:pBdr>
          <w:top w:val="single" w:sz="4" w:space="1" w:color="auto"/>
          <w:left w:val="single" w:sz="4" w:space="4" w:color="auto"/>
          <w:bottom w:val="single" w:sz="4" w:space="1" w:color="auto"/>
          <w:right w:val="single" w:sz="4" w:space="6" w:color="auto"/>
        </w:pBdr>
        <w:spacing w:before="60" w:after="60"/>
        <w:ind w:right="113"/>
        <w:rPr>
          <w:bCs/>
        </w:rPr>
      </w:pPr>
      <w:r w:rsidRPr="0023071C">
        <w:rPr>
          <w:lang w:val="de-CH"/>
        </w:rPr>
        <w:t xml:space="preserve">Bitte senden Sie Ihre Stellungnahme an das Bundesamt für Landwirtschaft, </w:t>
      </w:r>
      <w:proofErr w:type="spellStart"/>
      <w:r w:rsidRPr="0023071C">
        <w:rPr>
          <w:lang w:val="de-CH"/>
        </w:rPr>
        <w:t>Schwarzenburgstrasse</w:t>
      </w:r>
      <w:proofErr w:type="spellEnd"/>
      <w:r w:rsidRPr="0023071C">
        <w:rPr>
          <w:lang w:val="de-CH"/>
        </w:rPr>
        <w:t xml:space="preserve"> 165, 3003 Bern oder elektronisch an </w:t>
      </w:r>
      <w:hyperlink r:id="rId10" w:history="1">
        <w:r w:rsidRPr="0023071C">
          <w:rPr>
            <w:rStyle w:val="Hyperlink"/>
            <w:lang w:val="de-CH"/>
          </w:rPr>
          <w:t>schriftgutverwaltung@blw.admin.ch</w:t>
        </w:r>
      </w:hyperlink>
      <w:r w:rsidRPr="0023071C">
        <w:rPr>
          <w:lang w:val="de-CH"/>
        </w:rPr>
        <w:t xml:space="preserve">. </w:t>
      </w:r>
      <w:r w:rsidRPr="00C60F76">
        <w:rPr>
          <w:b/>
          <w:bCs/>
          <w:lang w:val="de-CH"/>
        </w:rPr>
        <w:t xml:space="preserve">Sie erleichtern uns die Auswertung, wenn Sie uns Ihre Stellungnahme elektronisch als Word-Dokument zur Verfügung stellen. </w:t>
      </w:r>
      <w:proofErr w:type="spellStart"/>
      <w:r>
        <w:rPr>
          <w:b/>
          <w:bCs/>
        </w:rPr>
        <w:t>Vielen</w:t>
      </w:r>
      <w:proofErr w:type="spellEnd"/>
      <w:r>
        <w:rPr>
          <w:b/>
          <w:bCs/>
        </w:rPr>
        <w:t xml:space="preserve"> </w:t>
      </w:r>
      <w:proofErr w:type="spellStart"/>
      <w:r>
        <w:rPr>
          <w:b/>
          <w:bCs/>
        </w:rPr>
        <w:t>Dank</w:t>
      </w:r>
      <w:proofErr w:type="spellEnd"/>
      <w:r>
        <w:rPr>
          <w:b/>
          <w:bCs/>
        </w:rPr>
        <w:t>.</w:t>
      </w:r>
      <w:r>
        <w:t xml:space="preserve"> </w:t>
      </w:r>
    </w:p>
    <w:p w14:paraId="26E5383B" w14:textId="77777777" w:rsidR="00B07E72" w:rsidRPr="00380E16" w:rsidRDefault="00FD6DAE" w:rsidP="00B07E72">
      <w:pPr>
        <w:pBdr>
          <w:top w:val="single" w:sz="4" w:space="1" w:color="auto"/>
          <w:left w:val="single" w:sz="4" w:space="4" w:color="auto"/>
          <w:bottom w:val="single" w:sz="4" w:space="1" w:color="auto"/>
          <w:right w:val="single" w:sz="4" w:space="6" w:color="auto"/>
        </w:pBdr>
        <w:spacing w:before="60" w:after="60"/>
        <w:ind w:right="113"/>
        <w:rPr>
          <w:b/>
          <w:szCs w:val="24"/>
          <w:lang w:val="it-IT"/>
        </w:rPr>
      </w:pPr>
      <w:r>
        <w:t xml:space="preserve">Merci d’envoyer votre prise de position, par courrier, à l’Office fédéral de l’agriculture, </w:t>
      </w:r>
      <w:proofErr w:type="spellStart"/>
      <w:r>
        <w:t>Schwarzenburgstrasse</w:t>
      </w:r>
      <w:proofErr w:type="spellEnd"/>
      <w:r>
        <w:t xml:space="preserve"> 165, 3003 Berne ou par courrier électronique à </w:t>
      </w:r>
      <w:r>
        <w:br/>
      </w:r>
      <w:hyperlink r:id="rId11" w:history="1">
        <w:r>
          <w:rPr>
            <w:rStyle w:val="Hyperlink"/>
          </w:rPr>
          <w:t>schriftgutverwaltung@blw.admin.ch</w:t>
        </w:r>
      </w:hyperlink>
      <w:r>
        <w:rPr>
          <w:szCs w:val="24"/>
          <w:u w:val="single"/>
        </w:rPr>
        <w:t>.</w:t>
      </w:r>
      <w:r>
        <w:t xml:space="preserve"> </w:t>
      </w:r>
      <w:r>
        <w:rPr>
          <w:b/>
          <w:szCs w:val="24"/>
        </w:rPr>
        <w:t xml:space="preserve">Un envoi en format Word par courrier électronique facilitera grandement notre travail. </w:t>
      </w:r>
      <w:r w:rsidRPr="00380E16">
        <w:rPr>
          <w:b/>
          <w:szCs w:val="24"/>
          <w:lang w:val="it-IT"/>
        </w:rPr>
        <w:t xml:space="preserve">D’avance, merci </w:t>
      </w:r>
      <w:proofErr w:type="spellStart"/>
      <w:r w:rsidRPr="00380E16">
        <w:rPr>
          <w:b/>
          <w:szCs w:val="24"/>
          <w:lang w:val="it-IT"/>
        </w:rPr>
        <w:t>beaucoup</w:t>
      </w:r>
      <w:proofErr w:type="spellEnd"/>
      <w:r w:rsidRPr="00380E16">
        <w:rPr>
          <w:b/>
          <w:szCs w:val="24"/>
          <w:lang w:val="it-IT"/>
        </w:rPr>
        <w:t>.</w:t>
      </w:r>
    </w:p>
    <w:p w14:paraId="42AAF87D" w14:textId="77777777" w:rsidR="00FD6DAE" w:rsidRPr="00DA31B1" w:rsidRDefault="00FD6DAE" w:rsidP="00B07E72">
      <w:pPr>
        <w:pBdr>
          <w:top w:val="single" w:sz="4" w:space="1" w:color="auto"/>
          <w:left w:val="single" w:sz="4" w:space="4" w:color="auto"/>
          <w:bottom w:val="single" w:sz="4" w:space="1" w:color="auto"/>
          <w:right w:val="single" w:sz="4" w:space="6" w:color="auto"/>
        </w:pBdr>
        <w:spacing w:before="60" w:after="60"/>
        <w:ind w:right="113"/>
        <w:rPr>
          <w:b/>
          <w:bCs/>
        </w:rPr>
      </w:pPr>
      <w:r w:rsidRPr="00380E16">
        <w:rPr>
          <w:lang w:val="it-IT"/>
        </w:rPr>
        <w:t xml:space="preserve">Vi invitiamo a inoltrare i vostri pareri all'Ufficio federale dell'agricoltura, </w:t>
      </w:r>
      <w:proofErr w:type="spellStart"/>
      <w:r w:rsidRPr="00380E16">
        <w:rPr>
          <w:lang w:val="it-IT"/>
        </w:rPr>
        <w:t>Schwarzenburgstrasse</w:t>
      </w:r>
      <w:proofErr w:type="spellEnd"/>
      <w:r w:rsidRPr="00380E16">
        <w:rPr>
          <w:lang w:val="it-IT"/>
        </w:rPr>
        <w:t xml:space="preserve"> 165, 3003 Berna oppure all'indirizzo di posta elettronica</w:t>
      </w:r>
      <w:r w:rsidRPr="00380E16">
        <w:rPr>
          <w:lang w:val="it-IT"/>
        </w:rPr>
        <w:br/>
      </w:r>
      <w:hyperlink r:id="rId12" w:history="1">
        <w:r w:rsidRPr="00380E16">
          <w:rPr>
            <w:rStyle w:val="Hyperlink"/>
            <w:lang w:val="it-IT"/>
          </w:rPr>
          <w:t>schriftgutverwaltung@blw.admin.ch</w:t>
        </w:r>
      </w:hyperlink>
      <w:r w:rsidRPr="00380E16">
        <w:rPr>
          <w:lang w:val="it-IT"/>
        </w:rPr>
        <w:t xml:space="preserve">. </w:t>
      </w:r>
      <w:r w:rsidRPr="00380E16">
        <w:rPr>
          <w:b/>
          <w:bCs/>
          <w:lang w:val="it-IT"/>
        </w:rPr>
        <w:t xml:space="preserve">Onde agevolare la valutazione dei pareri, vi invitiamo a trasmetterci elettronicamente i vostri commenti sotto forma di documento Word. </w:t>
      </w:r>
      <w:r>
        <w:rPr>
          <w:b/>
          <w:bCs/>
        </w:rPr>
        <w:t>Grazie.</w:t>
      </w:r>
    </w:p>
    <w:p w14:paraId="340BB112" w14:textId="77777777" w:rsidR="003D432A" w:rsidRDefault="003D432A">
      <w:pPr>
        <w:widowControl/>
        <w:spacing w:after="0" w:line="240" w:lineRule="auto"/>
        <w:rPr>
          <w:b/>
        </w:rPr>
      </w:pPr>
      <w:r>
        <w:br w:type="page"/>
      </w:r>
    </w:p>
    <w:p w14:paraId="3F94DB54" w14:textId="77777777" w:rsidR="008D122A" w:rsidRPr="00BA39AF" w:rsidRDefault="00BA39AF">
      <w:pPr>
        <w:rPr>
          <w:b/>
        </w:rPr>
      </w:pPr>
      <w:r>
        <w:rPr>
          <w:b/>
        </w:rPr>
        <w:lastRenderedPageBreak/>
        <w:t xml:space="preserve">Allgemeine </w:t>
      </w:r>
      <w:proofErr w:type="spellStart"/>
      <w:r>
        <w:rPr>
          <w:b/>
        </w:rPr>
        <w:t>Bemerkungen</w:t>
      </w:r>
      <w:proofErr w:type="spellEnd"/>
      <w:r>
        <w:rPr>
          <w:b/>
        </w:rPr>
        <w:t xml:space="preserve"> / Remarques générales / </w:t>
      </w:r>
      <w:proofErr w:type="spellStart"/>
      <w:r>
        <w:rPr>
          <w:b/>
        </w:rPr>
        <w:t>Osservazioni</w:t>
      </w:r>
      <w:proofErr w:type="spellEnd"/>
      <w:r>
        <w:rPr>
          <w:b/>
        </w:rPr>
        <w:t xml:space="preserve"> </w:t>
      </w:r>
      <w:proofErr w:type="spellStart"/>
      <w:proofErr w:type="gramStart"/>
      <w:r>
        <w:rPr>
          <w:b/>
        </w:rPr>
        <w:t>generali</w:t>
      </w:r>
      <w:proofErr w:type="spellEnd"/>
      <w:r>
        <w:rPr>
          <w:b/>
        </w:rPr>
        <w:t>:</w:t>
      </w:r>
      <w:proofErr w:type="gramEnd"/>
    </w:p>
    <w:tbl>
      <w:tblPr>
        <w:tblW w:w="14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78"/>
        <w:gridCol w:w="560"/>
      </w:tblGrid>
      <w:tr w:rsidR="007B3BFB" w:rsidRPr="002B2718" w14:paraId="0F13F889" w14:textId="77777777" w:rsidTr="00121534">
        <w:trPr>
          <w:trHeight w:val="9000"/>
        </w:trPr>
        <w:tc>
          <w:tcPr>
            <w:tcW w:w="14078" w:type="dxa"/>
          </w:tcPr>
          <w:p w14:paraId="4CAEEC8C" w14:textId="77777777" w:rsidR="001A2B02" w:rsidRDefault="001A2B02" w:rsidP="001A2B02">
            <w:pPr>
              <w:pStyle w:val="berschrift1"/>
              <w:numPr>
                <w:ilvl w:val="0"/>
                <w:numId w:val="0"/>
              </w:numPr>
              <w:tabs>
                <w:tab w:val="left" w:pos="708"/>
              </w:tabs>
              <w:ind w:left="851" w:hanging="851"/>
            </w:pPr>
            <w:r>
              <w:t>Appréciation de la PA22+ du point de vue des distributeurs d’eau</w:t>
            </w:r>
          </w:p>
          <w:p w14:paraId="6DB59830" w14:textId="77777777" w:rsidR="00FB2DD2" w:rsidRDefault="001A2B02" w:rsidP="001A2B02">
            <w:r>
              <w:t xml:space="preserve">En matière de protection de l’eau potable et des cours d’eau, les mesures proposées dans la PA22+ vont certes dans la bonne direction, mais elles sont largement insuffisantes pour solutionner les problèmes urgents que rencontrent les distributeurs d’eau et qui sont causés par l’agriculture. En premier lieu, il convient de critiquer la réduction bien trop faible des apports d’azote et des produits phytosanitaires (PPS), en particulier dans l’aire d’alimentation des captages publics d’eau potable. </w:t>
            </w:r>
          </w:p>
          <w:p w14:paraId="6A9C67C4" w14:textId="7B485B8F" w:rsidR="001A2B02" w:rsidRDefault="00FB2DD2" w:rsidP="00FD181E">
            <w:pPr>
              <w:spacing w:after="0"/>
            </w:pPr>
            <w:r>
              <w:t>Cela fait de nombreuses années que des résidus de PPS sont mesurés dans 70% des points de mesure des eaux souterraines de la région du Plateau. Dans les aires d’alimentation dominées par l’agriculture, l’exigence chiffrée pour le nitrate conformément à l’</w:t>
            </w:r>
            <w:proofErr w:type="spellStart"/>
            <w:r>
              <w:t>OEaux</w:t>
            </w:r>
            <w:proofErr w:type="spellEnd"/>
            <w:r>
              <w:t xml:space="preserve"> est dépassée dans plus de 60% des points de mesure (</w:t>
            </w:r>
            <w:hyperlink r:id="rId13" w:history="1">
              <w:r>
                <w:rPr>
                  <w:rStyle w:val="Hyperlink"/>
                  <w:sz w:val="18"/>
                  <w:szCs w:val="18"/>
                </w:rPr>
                <w:t>http://bit.ly/2CIXhUT</w:t>
              </w:r>
            </w:hyperlink>
            <w:r>
              <w:rPr>
                <w:rStyle w:val="Hyperlink"/>
                <w:sz w:val="18"/>
                <w:szCs w:val="18"/>
              </w:rPr>
              <w:t xml:space="preserve">). </w:t>
            </w:r>
            <w:r>
              <w:t>Si des mesures efficaces ne sont pas prises à la source, les objectifs environnementaux de l’agriculture ne seront pas atteints</w:t>
            </w:r>
            <w:r w:rsidR="00BC1350">
              <w:t xml:space="preserve"> à l’avenir</w:t>
            </w:r>
            <w:r>
              <w:t>. Dans le passé, des captages d’eau potable ont déjà été fermés à cause d’une teneur en nitrates trop élevée ou d’une pollution par les PPS trop importante. Afin de pouvoir garantir à l’avenir une qualité suffisante de l</w:t>
            </w:r>
            <w:r w:rsidR="00BD1FA2">
              <w:t>a denrée alimentaire</w:t>
            </w:r>
            <w:r>
              <w:t xml:space="preserve"> que représente l’eau potable, les distributeurs d’eau potable devront initier davantage de travaux d’assainissement coûteux et de longue durée, ou traiter l’eau potable à un prix plus élevé et en consommant plus d’énergie si des mesures efficaces ne sont pas décidées dans la PA22+. </w:t>
            </w:r>
          </w:p>
          <w:p w14:paraId="0D45ADA3" w14:textId="21ED8A0B" w:rsidR="001A2B02" w:rsidRDefault="001A2B02" w:rsidP="001A2B02">
            <w:r>
              <w:t xml:space="preserve">La PA22+ ne propose aucune mesure dans le cas où les objectifs environnementaux ou ceux de la PA22+ ne </w:t>
            </w:r>
            <w:r w:rsidR="00635306">
              <w:t xml:space="preserve">seraient </w:t>
            </w:r>
            <w:r>
              <w:t>pas atteints. Il manque à cet égard un cycle de régulation contraignant. Afin de renforcer le caractère obligatoire des objectifs établis, des courbes de réduction claires pour les PPS et l’azote doivent être définies dès à présent et devenir juridiquement contraignantes. Si les mesures prises actuellement ne produisent pas les effets escomptés ou si les objectifs de réduction ne sont pas atteints, des mesures d’application définies doivent être introduites (p. ex. une taxe d’incitation ou toute autre mesure fiscale).</w:t>
            </w:r>
          </w:p>
          <w:p w14:paraId="4522FB1D" w14:textId="07B55701" w:rsidR="001A2B02" w:rsidRDefault="001A2B02" w:rsidP="001A2B02">
            <w:r>
              <w:t xml:space="preserve">Mise à part l’interdiction optionnelle des PPS particulièrement problématiques sur le plan </w:t>
            </w:r>
            <w:proofErr w:type="spellStart"/>
            <w:r>
              <w:t>écotoxicologique</w:t>
            </w:r>
            <w:proofErr w:type="spellEnd"/>
            <w:r>
              <w:t xml:space="preserve"> comprise dans les PER (c.-à-d. que les PPS moyennement toxiques restent autorisés), la PA22+ n’apporte en substance rien d’autre au sujet des PPS que la mise en œuvre du plan d’action PPS peu ambitieux qui ne comprend aucune mesure contraignante pour la protection des ressources en eau potable (cf. objectif de mise en œuvre 6.1.2.1 du plan d’action PPS). </w:t>
            </w:r>
          </w:p>
          <w:p w14:paraId="6A086A83" w14:textId="1B454349" w:rsidR="001A2B02" w:rsidRDefault="00DC45F8" w:rsidP="001A2B02">
            <w:r>
              <w:t>La participation proposée des cantons aux frais à hauteur de 30% pour les nouveaux instruments de financement et de planification n’est pas réaliste. Il est à craindre que cela entra</w:t>
            </w:r>
            <w:r w:rsidR="00A271C2">
              <w:t>î</w:t>
            </w:r>
            <w:r>
              <w:t xml:space="preserve">ne l’impossibilité de mettre en place l’échelonnement régional des PER. Jusqu’à présent, certaines décisions relatives au financement étaient prises au niveau fédéral (p. ex. projets d’efficacité des ressources). Désormais, de telles décisions doivent être prises à l’échelle des cantons. Il reste cependant à déterminer de quelle manière. Les nouveaux instruments ou prérequis pour l’élaboration des nouvelles stratégies comportent un risque important de voir les mesures en faveur de la protection de l’eau potable et des cours d’eau, comme les projets prévus dans l’art. 62a de la </w:t>
            </w:r>
            <w:proofErr w:type="spellStart"/>
            <w:r>
              <w:t>LEaux</w:t>
            </w:r>
            <w:proofErr w:type="spellEnd"/>
            <w:r>
              <w:t>, être peu soutenues par rapport aux mesures d’encouragement agricoles. La réussite de ces projets est menacée par le fait que la sécurité de planification n’est plus garantie.</w:t>
            </w:r>
          </w:p>
          <w:p w14:paraId="5FEB21C4" w14:textId="77777777" w:rsidR="00FD466F" w:rsidRDefault="00FD466F" w:rsidP="00FD466F">
            <w:r>
              <w:t xml:space="preserve">Les instruments proposés, comme les stratégies agricoles régionales, sont totalement inédits et inconnus sur le plan méthodologique. Leur concept doit donc faire l’objet d’une élaboration et de tests détaillés avant leur introduction. </w:t>
            </w:r>
          </w:p>
          <w:p w14:paraId="5A7B57E9" w14:textId="77777777" w:rsidR="00FB2DD2" w:rsidRDefault="00FB2DD2" w:rsidP="001A2B02"/>
          <w:p w14:paraId="48E85B36" w14:textId="77777777" w:rsidR="00FD181E" w:rsidRDefault="00FD181E" w:rsidP="001A2B02"/>
          <w:p w14:paraId="15001118" w14:textId="513A7672" w:rsidR="00F6060F" w:rsidRDefault="006672EC" w:rsidP="006672EC">
            <w:r>
              <w:t xml:space="preserve">Le train de mesures proposé dans la PA22+ est largement insuffisant en tant que réponse à l’IEP si l’on veut garantir efficacement la protection des ressources en eau potable et la qualité des cours d’eau. L’objectif d’une agriculture utilisant les ressources de manière efficiente, adaptée aux conditions locales et respectueuse de l’environnement inscrit dans l’art. 104a Cst. </w:t>
            </w:r>
            <w:proofErr w:type="gramStart"/>
            <w:r>
              <w:t>ne</w:t>
            </w:r>
            <w:proofErr w:type="gramEnd"/>
            <w:r>
              <w:t xml:space="preserve"> sera ainsi pas atteint. Au contraire, il est à craindre que la prise de position du secteur agricole comme l’USP provoque une nouvelle intensification qui engendrerait plutôt une utilisation accrue des produits phytosanitaires, engrais et </w:t>
            </w:r>
            <w:r w:rsidR="0038716C">
              <w:t>fourrage</w:t>
            </w:r>
            <w:r>
              <w:t>.</w:t>
            </w:r>
          </w:p>
          <w:p w14:paraId="3E9C7D77" w14:textId="77777777" w:rsidR="00FB2DD2" w:rsidRPr="006672EC" w:rsidRDefault="00F6060F" w:rsidP="006672EC">
            <w:r>
              <w:t>Afin de pouvoir protéger les ressources en eau potable, la SSIGE exige par conséquent qu’</w:t>
            </w:r>
            <w:r>
              <w:rPr>
                <w:b/>
                <w:bCs/>
              </w:rPr>
              <w:t>en plus</w:t>
            </w:r>
            <w:r>
              <w:t xml:space="preserve"> des propositions comprises dans la PA22+, les mesures ci-après soient prises de toute </w:t>
            </w:r>
            <w:proofErr w:type="gramStart"/>
            <w:r>
              <w:t>urgence:</w:t>
            </w:r>
            <w:proofErr w:type="gramEnd"/>
          </w:p>
          <w:p w14:paraId="14861D78" w14:textId="6B002B0C" w:rsidR="002B2718" w:rsidRDefault="002B2718" w:rsidP="00FB2DD2">
            <w:pPr>
              <w:pStyle w:val="Listenabsatz"/>
              <w:numPr>
                <w:ilvl w:val="0"/>
                <w:numId w:val="26"/>
              </w:numPr>
            </w:pPr>
            <w:r>
              <w:t xml:space="preserve">Interdiction des PPS chimiques de synthèse dans les zones de protection des eaux souterraines S1 à S3 des captages publics d’eau potable (les produits conformes à la liste des </w:t>
            </w:r>
            <w:r w:rsidRPr="00535D41">
              <w:t>intrants</w:t>
            </w:r>
            <w:r>
              <w:t xml:space="preserve"> biologiques restent autorisés).</w:t>
            </w:r>
          </w:p>
          <w:p w14:paraId="782532E5" w14:textId="77777777" w:rsidR="006672EC" w:rsidRDefault="006672EC" w:rsidP="006672EC">
            <w:pPr>
              <w:pStyle w:val="Listenabsatz"/>
            </w:pPr>
          </w:p>
          <w:p w14:paraId="461E8522" w14:textId="3AE5438B" w:rsidR="002B2718" w:rsidRDefault="002B2718" w:rsidP="00FB2DD2">
            <w:pPr>
              <w:pStyle w:val="Listenabsatz"/>
              <w:numPr>
                <w:ilvl w:val="0"/>
                <w:numId w:val="26"/>
              </w:numPr>
            </w:pPr>
            <w:r>
              <w:t>Interdiction des PPS persistants mobiles dont les agents actifs ou métabolites atteignent ou peuvent atteindre des concentrations &gt; 0,1 microgramme par litre dans l’aire d’alimentation des captages d’eau potable.</w:t>
            </w:r>
          </w:p>
          <w:p w14:paraId="1BE652A1" w14:textId="77777777" w:rsidR="00FD466F" w:rsidRDefault="00FD466F" w:rsidP="00FD466F">
            <w:pPr>
              <w:pStyle w:val="Listenabsatz"/>
            </w:pPr>
          </w:p>
          <w:p w14:paraId="6DFCA5D4" w14:textId="047A2560" w:rsidR="00FD466F" w:rsidRDefault="00FD466F" w:rsidP="00FD466F">
            <w:pPr>
              <w:pStyle w:val="Listenabsatz"/>
              <w:numPr>
                <w:ilvl w:val="0"/>
                <w:numId w:val="26"/>
              </w:numPr>
            </w:pPr>
            <w:r>
              <w:t xml:space="preserve">Interdiction des PPS dont la toxicité est critique pour l’être humain et l’environnement, y compris les intrants. </w:t>
            </w:r>
          </w:p>
          <w:p w14:paraId="1072B0D4" w14:textId="77777777" w:rsidR="00FD466F" w:rsidRDefault="00FD466F" w:rsidP="00FD466F">
            <w:pPr>
              <w:pStyle w:val="Listenabsatz"/>
            </w:pPr>
          </w:p>
          <w:p w14:paraId="1AF65D68" w14:textId="566D1167" w:rsidR="00FD466F" w:rsidRDefault="00FD466F" w:rsidP="00FD466F">
            <w:pPr>
              <w:pStyle w:val="Listenabsatz"/>
              <w:numPr>
                <w:ilvl w:val="0"/>
                <w:numId w:val="26"/>
              </w:numPr>
            </w:pPr>
            <w:r>
              <w:t xml:space="preserve">Courbe de réduction inscrite dans la loi comprenant des valeurs cibles et mesures de correction efficaces au cas où les objectifs en matière de consommation de l’azote et d’utilisation des PPS chimiques de synthèse ne seraient pas atteints. </w:t>
            </w:r>
          </w:p>
          <w:p w14:paraId="786A0E95" w14:textId="77777777" w:rsidR="006672EC" w:rsidRDefault="006672EC" w:rsidP="006672EC">
            <w:pPr>
              <w:pStyle w:val="Listenabsatz"/>
            </w:pPr>
          </w:p>
          <w:p w14:paraId="17BE65FD" w14:textId="77777777" w:rsidR="002B2718" w:rsidRDefault="002B2718" w:rsidP="00FB2DD2">
            <w:pPr>
              <w:pStyle w:val="Listenabsatz"/>
              <w:numPr>
                <w:ilvl w:val="0"/>
                <w:numId w:val="26"/>
              </w:numPr>
            </w:pPr>
            <w:r>
              <w:t>Contributions de la Confédération à l’attention des cantons à hauteur de 35% des coûts engendrés par l’élaboration des bases hydrogéologiques en vue de délimiter les aires d’alimentation des captages d’eau potable en danger ou pollués qui sont concernés par l’agriculture.</w:t>
            </w:r>
          </w:p>
          <w:p w14:paraId="7E5B5820" w14:textId="77777777" w:rsidR="006672EC" w:rsidRDefault="006672EC" w:rsidP="006672EC">
            <w:pPr>
              <w:pStyle w:val="Listenabsatz"/>
            </w:pPr>
          </w:p>
          <w:p w14:paraId="1150ACD4" w14:textId="31417AD4" w:rsidR="002B2718" w:rsidRDefault="002B2718" w:rsidP="00FB2DD2">
            <w:pPr>
              <w:pStyle w:val="Listenabsatz"/>
              <w:numPr>
                <w:ilvl w:val="0"/>
                <w:numId w:val="26"/>
              </w:numPr>
            </w:pPr>
            <w:r>
              <w:t xml:space="preserve">Financement garanti des projets prévus dans l’art. 62a de la </w:t>
            </w:r>
            <w:proofErr w:type="spellStart"/>
            <w:r>
              <w:t>LEaux</w:t>
            </w:r>
            <w:proofErr w:type="spellEnd"/>
            <w:r>
              <w:t xml:space="preserve"> et assuré en totalité par la Confédération.</w:t>
            </w:r>
          </w:p>
          <w:p w14:paraId="5F02F564" w14:textId="77777777" w:rsidR="006672EC" w:rsidRDefault="006672EC" w:rsidP="006672EC">
            <w:pPr>
              <w:pStyle w:val="Listenabsatz"/>
            </w:pPr>
          </w:p>
          <w:p w14:paraId="0F8CD5E6" w14:textId="77777777" w:rsidR="002B2718" w:rsidRDefault="002B2718" w:rsidP="002B2718">
            <w:pPr>
              <w:pStyle w:val="Listenabsatz"/>
            </w:pPr>
          </w:p>
          <w:p w14:paraId="13AC347F" w14:textId="4A6D3742" w:rsidR="002415E1" w:rsidRPr="002B2718" w:rsidRDefault="00823A97" w:rsidP="00C60F76">
            <w:proofErr w:type="gramStart"/>
            <w:r>
              <w:rPr>
                <w:sz w:val="18"/>
                <w:szCs w:val="18"/>
              </w:rPr>
              <w:t>Remarque:</w:t>
            </w:r>
            <w:proofErr w:type="gramEnd"/>
            <w:r>
              <w:rPr>
                <w:sz w:val="18"/>
                <w:szCs w:val="18"/>
              </w:rPr>
              <w:t xml:space="preserve"> au Danemark, pays qui capte son eau potable à partir des eaux souterraines comme la Suisse, cette exigence 1) est déjà inscrite dans une procédure législative visant à réduire les PPS dans les captages d’eau.</w:t>
            </w:r>
          </w:p>
        </w:tc>
        <w:tc>
          <w:tcPr>
            <w:tcW w:w="560" w:type="dxa"/>
            <w:tcBorders>
              <w:top w:val="nil"/>
              <w:bottom w:val="nil"/>
              <w:right w:val="nil"/>
            </w:tcBorders>
            <w:shd w:val="clear" w:color="auto" w:fill="D9D9D9"/>
          </w:tcPr>
          <w:p w14:paraId="5066B3FE" w14:textId="77777777" w:rsidR="007B3BFB" w:rsidRPr="002B2718" w:rsidRDefault="007B3BFB" w:rsidP="00CE540E">
            <w:pPr>
              <w:rPr>
                <w:b/>
              </w:rPr>
            </w:pPr>
          </w:p>
        </w:tc>
      </w:tr>
    </w:tbl>
    <w:p w14:paraId="0C324A68" w14:textId="77777777" w:rsidR="00BA39AF" w:rsidRPr="007B5329" w:rsidRDefault="00BA39AF">
      <w:pPr>
        <w:rPr>
          <w:b/>
        </w:rPr>
      </w:pPr>
      <w:r>
        <w:br w:type="page"/>
      </w:r>
      <w:proofErr w:type="spellStart"/>
      <w:r>
        <w:rPr>
          <w:b/>
        </w:rPr>
        <w:t>Bemerkungen</w:t>
      </w:r>
      <w:proofErr w:type="spellEnd"/>
      <w:r>
        <w:rPr>
          <w:b/>
        </w:rPr>
        <w:t xml:space="preserve"> zu </w:t>
      </w:r>
      <w:proofErr w:type="spellStart"/>
      <w:r>
        <w:rPr>
          <w:b/>
        </w:rPr>
        <w:t>einzelnen</w:t>
      </w:r>
      <w:proofErr w:type="spellEnd"/>
      <w:r>
        <w:rPr>
          <w:b/>
        </w:rPr>
        <w:t xml:space="preserve"> </w:t>
      </w:r>
      <w:proofErr w:type="spellStart"/>
      <w:r>
        <w:rPr>
          <w:b/>
        </w:rPr>
        <w:t>Kapiteln</w:t>
      </w:r>
      <w:proofErr w:type="spellEnd"/>
      <w:r>
        <w:rPr>
          <w:b/>
        </w:rPr>
        <w:t xml:space="preserve"> / Remarques par rapport aux différents chapitres / </w:t>
      </w:r>
      <w:proofErr w:type="spellStart"/>
      <w:r>
        <w:rPr>
          <w:b/>
        </w:rPr>
        <w:t>Osservazioni</w:t>
      </w:r>
      <w:proofErr w:type="spellEnd"/>
      <w:r>
        <w:rPr>
          <w:b/>
        </w:rPr>
        <w:t xml:space="preserve"> su </w:t>
      </w:r>
      <w:proofErr w:type="spellStart"/>
      <w:r>
        <w:rPr>
          <w:b/>
        </w:rPr>
        <w:t>singoli</w:t>
      </w:r>
      <w:proofErr w:type="spellEnd"/>
      <w:r>
        <w:rPr>
          <w:b/>
        </w:rPr>
        <w:t xml:space="preserve"> </w:t>
      </w:r>
      <w:proofErr w:type="spellStart"/>
      <w:r>
        <w:rPr>
          <w:b/>
        </w:rPr>
        <w:t>capitoli</w:t>
      </w:r>
      <w:proofErr w:type="spellEnd"/>
    </w:p>
    <w:tbl>
      <w:tblPr>
        <w:tblW w:w="14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8"/>
        <w:gridCol w:w="3125"/>
        <w:gridCol w:w="8549"/>
        <w:gridCol w:w="532"/>
      </w:tblGrid>
      <w:tr w:rsidR="009E68AF" w:rsidRPr="0023071C" w14:paraId="53EBA297" w14:textId="77777777" w:rsidTr="00121534">
        <w:trPr>
          <w:cantSplit/>
          <w:trHeight w:val="1134"/>
          <w:tblHeader/>
        </w:trPr>
        <w:tc>
          <w:tcPr>
            <w:tcW w:w="2418" w:type="dxa"/>
          </w:tcPr>
          <w:p w14:paraId="005D38D3" w14:textId="77777777" w:rsidR="009E68AF" w:rsidRPr="00380E16" w:rsidRDefault="009E68AF" w:rsidP="00FD6DAE">
            <w:pPr>
              <w:spacing w:after="0"/>
              <w:rPr>
                <w:b/>
                <w:lang w:val="it-IT"/>
              </w:rPr>
            </w:pPr>
            <w:proofErr w:type="spellStart"/>
            <w:r w:rsidRPr="00380E16">
              <w:rPr>
                <w:b/>
                <w:lang w:val="it-IT"/>
              </w:rPr>
              <w:t>Kapitel</w:t>
            </w:r>
            <w:proofErr w:type="spellEnd"/>
            <w:r w:rsidRPr="00380E16">
              <w:rPr>
                <w:b/>
                <w:lang w:val="it-IT"/>
              </w:rPr>
              <w:t xml:space="preserve">, </w:t>
            </w:r>
            <w:proofErr w:type="spellStart"/>
            <w:r w:rsidRPr="00380E16">
              <w:rPr>
                <w:b/>
                <w:lang w:val="it-IT"/>
              </w:rPr>
              <w:t>Seite</w:t>
            </w:r>
            <w:proofErr w:type="spellEnd"/>
            <w:r w:rsidRPr="00380E16">
              <w:rPr>
                <w:b/>
                <w:lang w:val="it-IT"/>
              </w:rPr>
              <w:br/>
            </w:r>
            <w:proofErr w:type="spellStart"/>
            <w:r w:rsidRPr="00380E16">
              <w:rPr>
                <w:b/>
                <w:lang w:val="it-IT"/>
              </w:rPr>
              <w:t>Chapitre</w:t>
            </w:r>
            <w:proofErr w:type="spellEnd"/>
            <w:r w:rsidRPr="00380E16">
              <w:rPr>
                <w:b/>
                <w:lang w:val="it-IT"/>
              </w:rPr>
              <w:t>, page</w:t>
            </w:r>
            <w:r w:rsidRPr="00380E16">
              <w:rPr>
                <w:b/>
                <w:lang w:val="it-IT"/>
              </w:rPr>
              <w:br/>
              <w:t>Capitolo, pagina</w:t>
            </w:r>
          </w:p>
        </w:tc>
        <w:tc>
          <w:tcPr>
            <w:tcW w:w="3125" w:type="dxa"/>
          </w:tcPr>
          <w:p w14:paraId="13599D3E" w14:textId="77777777" w:rsidR="009E68AF" w:rsidRPr="00600A6B" w:rsidRDefault="009E68AF" w:rsidP="00A96AFA">
            <w:pPr>
              <w:spacing w:after="0"/>
              <w:rPr>
                <w:b/>
              </w:rPr>
            </w:pPr>
            <w:proofErr w:type="spellStart"/>
            <w:r>
              <w:rPr>
                <w:b/>
              </w:rPr>
              <w:t>Antrag</w:t>
            </w:r>
            <w:proofErr w:type="spellEnd"/>
            <w:r>
              <w:rPr>
                <w:b/>
              </w:rPr>
              <w:br/>
              <w:t>Proposition</w:t>
            </w:r>
            <w:r>
              <w:rPr>
                <w:b/>
              </w:rPr>
              <w:br/>
            </w:r>
            <w:proofErr w:type="spellStart"/>
            <w:r>
              <w:rPr>
                <w:b/>
              </w:rPr>
              <w:t>Richiesta</w:t>
            </w:r>
            <w:proofErr w:type="spellEnd"/>
          </w:p>
        </w:tc>
        <w:tc>
          <w:tcPr>
            <w:tcW w:w="8549" w:type="dxa"/>
          </w:tcPr>
          <w:p w14:paraId="6FF21BE7" w14:textId="77777777" w:rsidR="009E68AF" w:rsidRPr="0023071C" w:rsidRDefault="009E68AF" w:rsidP="00A96AFA">
            <w:pPr>
              <w:spacing w:after="0"/>
              <w:rPr>
                <w:b/>
                <w:lang w:val="de-CH"/>
              </w:rPr>
            </w:pPr>
            <w:r w:rsidRPr="0023071C">
              <w:rPr>
                <w:b/>
                <w:lang w:val="de-CH"/>
              </w:rPr>
              <w:t>Begründung / Bemerkung</w:t>
            </w:r>
            <w:r w:rsidRPr="0023071C">
              <w:rPr>
                <w:b/>
                <w:lang w:val="de-CH"/>
              </w:rPr>
              <w:br/>
            </w:r>
            <w:proofErr w:type="spellStart"/>
            <w:r w:rsidRPr="0023071C">
              <w:rPr>
                <w:b/>
                <w:lang w:val="de-CH"/>
              </w:rPr>
              <w:t>Justification</w:t>
            </w:r>
            <w:proofErr w:type="spellEnd"/>
            <w:r w:rsidRPr="0023071C">
              <w:rPr>
                <w:b/>
                <w:lang w:val="de-CH"/>
              </w:rPr>
              <w:t xml:space="preserve"> / Remarques</w:t>
            </w:r>
            <w:r w:rsidRPr="0023071C">
              <w:rPr>
                <w:b/>
                <w:lang w:val="de-CH"/>
              </w:rPr>
              <w:br/>
            </w:r>
            <w:proofErr w:type="spellStart"/>
            <w:r w:rsidRPr="0023071C">
              <w:rPr>
                <w:b/>
                <w:lang w:val="de-CH"/>
              </w:rPr>
              <w:t>Motivazione</w:t>
            </w:r>
            <w:proofErr w:type="spellEnd"/>
            <w:r w:rsidRPr="0023071C">
              <w:rPr>
                <w:b/>
                <w:lang w:val="de-CH"/>
              </w:rPr>
              <w:t xml:space="preserve"> / </w:t>
            </w:r>
            <w:proofErr w:type="spellStart"/>
            <w:r w:rsidRPr="0023071C">
              <w:rPr>
                <w:b/>
                <w:lang w:val="de-CH"/>
              </w:rPr>
              <w:t>Osservazioni</w:t>
            </w:r>
            <w:proofErr w:type="spellEnd"/>
          </w:p>
        </w:tc>
        <w:tc>
          <w:tcPr>
            <w:tcW w:w="532" w:type="dxa"/>
            <w:tcBorders>
              <w:top w:val="nil"/>
              <w:bottom w:val="nil"/>
              <w:right w:val="nil"/>
            </w:tcBorders>
            <w:shd w:val="clear" w:color="auto" w:fill="D9D9D9"/>
          </w:tcPr>
          <w:p w14:paraId="362566F5" w14:textId="77777777" w:rsidR="00C2071F" w:rsidRPr="0023071C" w:rsidRDefault="00C2071F" w:rsidP="0019167A">
            <w:pPr>
              <w:widowControl/>
              <w:spacing w:after="0" w:line="240" w:lineRule="auto"/>
              <w:rPr>
                <w:b/>
                <w:lang w:val="de-CH"/>
              </w:rPr>
            </w:pPr>
          </w:p>
        </w:tc>
      </w:tr>
      <w:tr w:rsidR="00D3156A" w:rsidRPr="00A96AFA" w14:paraId="5BB766D8" w14:textId="77777777" w:rsidTr="007605CD">
        <w:tc>
          <w:tcPr>
            <w:tcW w:w="2418" w:type="dxa"/>
            <w:vMerge w:val="restart"/>
          </w:tcPr>
          <w:p w14:paraId="11C94FAD" w14:textId="77777777" w:rsidR="00D3156A" w:rsidRPr="00D77CC2" w:rsidRDefault="00D3156A" w:rsidP="00FD466F">
            <w:pPr>
              <w:spacing w:after="0"/>
            </w:pPr>
            <w:r>
              <w:t xml:space="preserve">Chap. 2.3.5, p. 41 </w:t>
            </w:r>
            <w:proofErr w:type="spellStart"/>
            <w:r>
              <w:t>ss</w:t>
            </w:r>
            <w:proofErr w:type="spellEnd"/>
          </w:p>
        </w:tc>
        <w:tc>
          <w:tcPr>
            <w:tcW w:w="3125" w:type="dxa"/>
            <w:shd w:val="clear" w:color="auto" w:fill="auto"/>
          </w:tcPr>
          <w:p w14:paraId="73026AFF" w14:textId="0788FE1E" w:rsidR="00D3156A" w:rsidRPr="00D77CC2" w:rsidRDefault="00D3156A" w:rsidP="00E15CD7">
            <w:r>
              <w:t xml:space="preserve">Interdiction des PPS chimiques de synthèse dans les zones de protection S1 à S3 des captages publics d’eau </w:t>
            </w:r>
          </w:p>
        </w:tc>
        <w:tc>
          <w:tcPr>
            <w:tcW w:w="8549" w:type="dxa"/>
          </w:tcPr>
          <w:p w14:paraId="3ECFBFF5" w14:textId="46D56E20" w:rsidR="00D3156A" w:rsidRDefault="00D3156A" w:rsidP="00D3156A">
            <w:r>
              <w:t>Les PPS peuvent s’infiltrer dans les sols à la suite d’accidents ou de mauvaises manipulations. Etant donné que le temps nécessaire à l’écoulement jusque dans le captage d’eau est éventuellement court, le risque doit être minimisé par principe de précaution. Les captages d’eau potable indispensables doivent être protégés des apports en PPS provenant de l’agriculture et des autres utilisations telles que les voies de circulation. Les produits conformes à la liste des intrants biologiques restent autorisés (à l’exception du cuivre), car ils se décomposent rapidement et n’entra</w:t>
            </w:r>
            <w:r w:rsidR="0066620C">
              <w:t>î</w:t>
            </w:r>
            <w:r>
              <w:t>nent pas de résidus persistants.</w:t>
            </w:r>
          </w:p>
          <w:p w14:paraId="4303F5A4" w14:textId="77777777" w:rsidR="00D53787" w:rsidRPr="00D77CC2" w:rsidRDefault="00D53787" w:rsidP="00E15CD7">
            <w:proofErr w:type="gramStart"/>
            <w:r>
              <w:rPr>
                <w:sz w:val="18"/>
                <w:szCs w:val="18"/>
              </w:rPr>
              <w:t>Remarque:</w:t>
            </w:r>
            <w:proofErr w:type="gramEnd"/>
            <w:r>
              <w:rPr>
                <w:sz w:val="18"/>
                <w:szCs w:val="18"/>
              </w:rPr>
              <w:t xml:space="preserve"> au Danemark, pays qui capte son eau potable à partir des eaux souterraines (comme la Suisse), cette exigence est déjà inscrite dans une procédure législative visant à réduire les PPS dans les captages d’eau.</w:t>
            </w:r>
          </w:p>
        </w:tc>
        <w:tc>
          <w:tcPr>
            <w:tcW w:w="532" w:type="dxa"/>
            <w:tcBorders>
              <w:top w:val="nil"/>
              <w:bottom w:val="nil"/>
              <w:right w:val="nil"/>
            </w:tcBorders>
            <w:shd w:val="clear" w:color="auto" w:fill="D9D9D9"/>
          </w:tcPr>
          <w:p w14:paraId="09F3740A" w14:textId="77777777" w:rsidR="00D3156A" w:rsidRPr="00D77CC2" w:rsidRDefault="00D3156A" w:rsidP="00FD466F">
            <w:pPr>
              <w:widowControl/>
              <w:spacing w:after="0" w:line="240" w:lineRule="auto"/>
              <w:rPr>
                <w:b/>
              </w:rPr>
            </w:pPr>
          </w:p>
        </w:tc>
      </w:tr>
      <w:tr w:rsidR="00D3156A" w:rsidRPr="00A96AFA" w14:paraId="2012EA6B" w14:textId="77777777" w:rsidTr="007605CD">
        <w:tc>
          <w:tcPr>
            <w:tcW w:w="2418" w:type="dxa"/>
            <w:vMerge/>
          </w:tcPr>
          <w:p w14:paraId="25F143B0" w14:textId="77777777" w:rsidR="00D3156A" w:rsidRPr="007D62A3" w:rsidRDefault="00D3156A" w:rsidP="00FD466F">
            <w:pPr>
              <w:spacing w:after="0"/>
            </w:pPr>
          </w:p>
        </w:tc>
        <w:tc>
          <w:tcPr>
            <w:tcW w:w="3125" w:type="dxa"/>
          </w:tcPr>
          <w:p w14:paraId="33BE7AE6" w14:textId="1079288E" w:rsidR="00D3156A" w:rsidRPr="002B2718" w:rsidRDefault="00D3156A" w:rsidP="00E15CD7">
            <w:r>
              <w:t>Aucune autorisation des PPS persistants mobiles dont les agents actifs ou métabolites atteignent ou peuvent atteindre des concentrations &gt; 0,1 microgramme par litre dans l’aire d’alimentation des captages d’eau potable.</w:t>
            </w:r>
          </w:p>
        </w:tc>
        <w:tc>
          <w:tcPr>
            <w:tcW w:w="8549" w:type="dxa"/>
          </w:tcPr>
          <w:p w14:paraId="2D7D99BB" w14:textId="04EEA1C3" w:rsidR="00D3156A" w:rsidRDefault="00D3156A" w:rsidP="007B5A31">
            <w:r>
              <w:t>Certains PPS ou leurs métabolites sont mobiles dans le sous-sol et ne se décomposent presque pas (persistance). Ces PPS ne doivent pas être utilisés dans l’aire d’alimentation des captages d’eau potable et dans les zones de protection des eaux souterraines.</w:t>
            </w:r>
          </w:p>
          <w:p w14:paraId="467F5C0C" w14:textId="2BE53250" w:rsidR="00D3156A" w:rsidRPr="00D77CC2" w:rsidRDefault="00D3156A" w:rsidP="00E15CD7">
            <w:r>
              <w:t xml:space="preserve">En Suisse, cela concerne env. 8 associations de PPS pour lesquelles il existe suffisamment de produits de substitution (surtout bentazone, chloridazone, S-métolachlore, </w:t>
            </w:r>
            <w:proofErr w:type="spellStart"/>
            <w:r>
              <w:t>fluopicolide</w:t>
            </w:r>
            <w:proofErr w:type="spellEnd"/>
            <w:r>
              <w:t xml:space="preserve">, </w:t>
            </w:r>
            <w:proofErr w:type="spellStart"/>
            <w:r>
              <w:t>mecoprop</w:t>
            </w:r>
            <w:proofErr w:type="spellEnd"/>
            <w:r>
              <w:t>, métazachlore, diméthachlore, chlorothalonil).</w:t>
            </w:r>
          </w:p>
        </w:tc>
        <w:tc>
          <w:tcPr>
            <w:tcW w:w="532" w:type="dxa"/>
            <w:tcBorders>
              <w:top w:val="nil"/>
              <w:bottom w:val="nil"/>
              <w:right w:val="nil"/>
            </w:tcBorders>
            <w:shd w:val="clear" w:color="auto" w:fill="D9D9D9"/>
          </w:tcPr>
          <w:p w14:paraId="1EFB0C48" w14:textId="77777777" w:rsidR="00D3156A" w:rsidRPr="00D77CC2" w:rsidRDefault="00D3156A" w:rsidP="00FD466F">
            <w:pPr>
              <w:rPr>
                <w:b/>
              </w:rPr>
            </w:pPr>
          </w:p>
        </w:tc>
      </w:tr>
      <w:tr w:rsidR="00D3156A" w:rsidRPr="00A96AFA" w14:paraId="4E38F306" w14:textId="77777777" w:rsidTr="00121534">
        <w:tc>
          <w:tcPr>
            <w:tcW w:w="2418" w:type="dxa"/>
            <w:vMerge/>
          </w:tcPr>
          <w:p w14:paraId="10B7D08F" w14:textId="77777777" w:rsidR="00D3156A" w:rsidRPr="007D62A3" w:rsidRDefault="00D3156A" w:rsidP="00FD466F">
            <w:pPr>
              <w:spacing w:after="0"/>
            </w:pPr>
          </w:p>
        </w:tc>
        <w:tc>
          <w:tcPr>
            <w:tcW w:w="3125" w:type="dxa"/>
          </w:tcPr>
          <w:p w14:paraId="76C8AE93" w14:textId="289C0784" w:rsidR="00D3156A" w:rsidRPr="00D77CC2" w:rsidRDefault="00D3156A" w:rsidP="00F6060F">
            <w:r>
              <w:t xml:space="preserve">Interdiction formelle des PPS dont la toxicité est critique pour l’être humain et l’environnement, y compris les intrants. </w:t>
            </w:r>
          </w:p>
        </w:tc>
        <w:tc>
          <w:tcPr>
            <w:tcW w:w="8549" w:type="dxa"/>
          </w:tcPr>
          <w:p w14:paraId="0BDE3930" w14:textId="5E3AC7FE" w:rsidR="00D3156A" w:rsidRPr="00D77CC2" w:rsidRDefault="00D3156A" w:rsidP="00FD466F">
            <w:r>
              <w:t>Des niveaux de pollution supérieurs à l’exigence chiffrée dans l’</w:t>
            </w:r>
            <w:proofErr w:type="spellStart"/>
            <w:r>
              <w:t>OEaux</w:t>
            </w:r>
            <w:proofErr w:type="spellEnd"/>
            <w:r>
              <w:t xml:space="preserve"> sont mesurés à plusieurs reprises dans de nombreuses eaux superficielles, </w:t>
            </w:r>
            <w:r w:rsidR="00002099">
              <w:t xml:space="preserve">avant tout </w:t>
            </w:r>
            <w:r>
              <w:t>pour des agents actifs particulièrement toxiques. Ces substances doivent être interdites car elles perturbent fortement l’écologie aquatique.</w:t>
            </w:r>
          </w:p>
        </w:tc>
        <w:tc>
          <w:tcPr>
            <w:tcW w:w="532" w:type="dxa"/>
            <w:tcBorders>
              <w:top w:val="nil"/>
              <w:bottom w:val="nil"/>
              <w:right w:val="nil"/>
            </w:tcBorders>
            <w:shd w:val="clear" w:color="auto" w:fill="D9D9D9"/>
          </w:tcPr>
          <w:p w14:paraId="67449C9C" w14:textId="77777777" w:rsidR="00D3156A" w:rsidRPr="00D77CC2" w:rsidRDefault="00D3156A" w:rsidP="00FD466F">
            <w:pPr>
              <w:rPr>
                <w:b/>
              </w:rPr>
            </w:pPr>
          </w:p>
        </w:tc>
      </w:tr>
      <w:tr w:rsidR="00D3156A" w:rsidRPr="00A96AFA" w14:paraId="7B4454D4" w14:textId="77777777" w:rsidTr="00121534">
        <w:tc>
          <w:tcPr>
            <w:tcW w:w="2418" w:type="dxa"/>
            <w:vMerge/>
          </w:tcPr>
          <w:p w14:paraId="79D00BA9" w14:textId="77777777" w:rsidR="00D3156A" w:rsidRPr="00D77CC2" w:rsidRDefault="00D3156A" w:rsidP="00FD466F">
            <w:pPr>
              <w:rPr>
                <w:b/>
              </w:rPr>
            </w:pPr>
          </w:p>
        </w:tc>
        <w:tc>
          <w:tcPr>
            <w:tcW w:w="3125" w:type="dxa"/>
          </w:tcPr>
          <w:p w14:paraId="3D5C5478" w14:textId="7B7E1E60" w:rsidR="00D3156A" w:rsidRPr="00F80BB0" w:rsidRDefault="00D3156A" w:rsidP="009E07A0">
            <w:r>
              <w:t xml:space="preserve">Courbe de réduction inscrite dans la loi comprenant des valeurs cibles et mesures de correction explicites au cas où les objectifs en matière de consommation de l’azote et d’utilisation des PPS chimiques de synthèse ne seraient pas atteints </w:t>
            </w:r>
          </w:p>
        </w:tc>
        <w:tc>
          <w:tcPr>
            <w:tcW w:w="8549" w:type="dxa"/>
          </w:tcPr>
          <w:p w14:paraId="1A216606" w14:textId="101737F7" w:rsidR="00D3156A" w:rsidRDefault="00D3156A" w:rsidP="00FD466F">
            <w:r>
              <w:t xml:space="preserve">Depuis de nombreuses années, le niveau de pollution à l’azote des eaux souterraines, </w:t>
            </w:r>
            <w:r w:rsidR="00874D6C">
              <w:t xml:space="preserve">en particulier </w:t>
            </w:r>
            <w:r>
              <w:t>le nitrate, est trop élevé dans plus de 60% des points de mesure situés dans les zones agricoles et dépasse donc l’exigence chiffrée dans l’</w:t>
            </w:r>
            <w:proofErr w:type="spellStart"/>
            <w:r>
              <w:t>OEaux</w:t>
            </w:r>
            <w:proofErr w:type="spellEnd"/>
            <w:r>
              <w:t>. Dans les zones agricoles de la région du Plateau, des agents actifs des PPS ou leurs résidus sont détectés dans les eaux souterraines de 70% des points de mesure. Les objectifs environnementaux en matière d’agriculture ne sont toujours pas atteints et des objectifs et mesures restent à définir pour les produits de décomposition des PPS qualifiés de</w:t>
            </w:r>
            <w:proofErr w:type="gramStart"/>
            <w:r>
              <w:t xml:space="preserve"> «non</w:t>
            </w:r>
            <w:proofErr w:type="gramEnd"/>
            <w:r>
              <w:t xml:space="preserve"> pertinents» malgré leur large utilisation et persistance. Mettre uniquement en œuvre des mesures ponctuelles ne sera pas suffisant pour atteindre à l’avenir les objectifs environnementaux en matière d’agriculture et pour réduire les pollutions diffuses.</w:t>
            </w:r>
          </w:p>
          <w:p w14:paraId="0E53B346" w14:textId="3DAD3767" w:rsidR="00D3156A" w:rsidRPr="00D77CC2" w:rsidRDefault="00D3156A" w:rsidP="00FD466F">
            <w:pPr>
              <w:rPr>
                <w:b/>
              </w:rPr>
            </w:pPr>
            <w:r>
              <w:t>Le recours à l’azote et aux PPS doit par conséquent être réduit afin de satisfaire un objectif ambitieux et inscrit dans la loi. Pour ce faire, une courbe de réduction définie doit être inscrite dans la loi. Il convient également de définir la mise en œuvre de mesures d’application concrètes s’il s’avère que les mesures prises dans l’agriculture ne permettent pas d’atteindre cette réduction.</w:t>
            </w:r>
          </w:p>
        </w:tc>
        <w:tc>
          <w:tcPr>
            <w:tcW w:w="532" w:type="dxa"/>
            <w:tcBorders>
              <w:top w:val="nil"/>
              <w:bottom w:val="nil"/>
              <w:right w:val="nil"/>
            </w:tcBorders>
            <w:shd w:val="clear" w:color="auto" w:fill="D9D9D9"/>
          </w:tcPr>
          <w:p w14:paraId="3C1135A8" w14:textId="77777777" w:rsidR="00D3156A" w:rsidRPr="00D77CC2" w:rsidRDefault="00D3156A" w:rsidP="00FD466F">
            <w:pPr>
              <w:rPr>
                <w:b/>
              </w:rPr>
            </w:pPr>
          </w:p>
        </w:tc>
      </w:tr>
      <w:tr w:rsidR="00D3156A" w:rsidRPr="00942F0F" w14:paraId="0953C97A" w14:textId="77777777" w:rsidTr="00121534">
        <w:tc>
          <w:tcPr>
            <w:tcW w:w="2418" w:type="dxa"/>
            <w:vMerge/>
          </w:tcPr>
          <w:p w14:paraId="07775150" w14:textId="77777777" w:rsidR="00D3156A" w:rsidRPr="00D77CC2" w:rsidRDefault="00D3156A" w:rsidP="00FD466F">
            <w:pPr>
              <w:rPr>
                <w:b/>
              </w:rPr>
            </w:pPr>
          </w:p>
        </w:tc>
        <w:tc>
          <w:tcPr>
            <w:tcW w:w="3125" w:type="dxa"/>
          </w:tcPr>
          <w:p w14:paraId="07772D21" w14:textId="77777777" w:rsidR="00D3156A" w:rsidRPr="00942F0F" w:rsidRDefault="00D3156A" w:rsidP="00360856">
            <w:r>
              <w:t>Contribution financière de la Confédération à l’attention des cantons à hauteur de 35% des coûts engendrés par l’élaboration des bases hydrogéologiques en vue de délimiter les aires d’alimentation des captages d’eau potable concernés par l’agriculture.</w:t>
            </w:r>
          </w:p>
        </w:tc>
        <w:tc>
          <w:tcPr>
            <w:tcW w:w="8549" w:type="dxa"/>
          </w:tcPr>
          <w:p w14:paraId="020AEDE9" w14:textId="05A1B48E" w:rsidR="00D3156A" w:rsidRPr="00942F0F" w:rsidRDefault="00D3156A" w:rsidP="00FD466F">
            <w:r>
              <w:t>L’agriculture est la cause des niveaux de pollution trop élevés des eaux souterraines par le nitrate et les PPS. Afin de pouvoir garantir à l’avenir l’approvisionnement en eau potable comme la loi l’exige, sans avoir recours à un traitement coûteux, les captages d’eau potable doivent bénéficier d’une meilleure protection préventive ou les pollutions doivent être enrayées. Pour ce faire, il faut impérativement délimiter les aires d’alimentation. La Confédération doit participer à la prise en charge des coûts engendrés par les clarifications nécessaires. En vertu du principe de</w:t>
            </w:r>
            <w:proofErr w:type="gramStart"/>
            <w:r>
              <w:t xml:space="preserve"> «pollueur</w:t>
            </w:r>
            <w:proofErr w:type="gramEnd"/>
            <w:r>
              <w:t>-payeur», il incombe au secteur agricole d’assumer ces coûts.</w:t>
            </w:r>
          </w:p>
        </w:tc>
        <w:tc>
          <w:tcPr>
            <w:tcW w:w="532" w:type="dxa"/>
            <w:tcBorders>
              <w:top w:val="nil"/>
              <w:bottom w:val="nil"/>
              <w:right w:val="nil"/>
            </w:tcBorders>
            <w:shd w:val="clear" w:color="auto" w:fill="D9D9D9"/>
          </w:tcPr>
          <w:p w14:paraId="7855A97B" w14:textId="77777777" w:rsidR="00D3156A" w:rsidRPr="00942F0F" w:rsidRDefault="00D3156A" w:rsidP="00FD466F"/>
        </w:tc>
      </w:tr>
      <w:tr w:rsidR="00D3156A" w:rsidRPr="00A96AFA" w14:paraId="7776F388" w14:textId="77777777" w:rsidTr="00121534">
        <w:tc>
          <w:tcPr>
            <w:tcW w:w="2418" w:type="dxa"/>
            <w:vMerge/>
          </w:tcPr>
          <w:p w14:paraId="6E650630" w14:textId="77777777" w:rsidR="00D3156A" w:rsidRPr="00D77CC2" w:rsidRDefault="00D3156A" w:rsidP="00D3156A">
            <w:pPr>
              <w:rPr>
                <w:b/>
              </w:rPr>
            </w:pPr>
          </w:p>
        </w:tc>
        <w:tc>
          <w:tcPr>
            <w:tcW w:w="3125" w:type="dxa"/>
          </w:tcPr>
          <w:p w14:paraId="34AB5A79" w14:textId="77777777" w:rsidR="00D3156A" w:rsidRPr="00FD466F" w:rsidRDefault="00D3156A" w:rsidP="00D3156A">
            <w:r>
              <w:t xml:space="preserve">Le financement des projets prévus dans l’art. 62a doit être garanti sur le long terme et assuré en totalité par la Confédération. </w:t>
            </w:r>
          </w:p>
        </w:tc>
        <w:tc>
          <w:tcPr>
            <w:tcW w:w="8549" w:type="dxa"/>
          </w:tcPr>
          <w:p w14:paraId="2CBA9153" w14:textId="77777777" w:rsidR="00D3156A" w:rsidRDefault="00D3156A" w:rsidP="00D3156A">
            <w:r>
              <w:t xml:space="preserve">Afin de garantir l’impact des projets nitrates prévus dans l’art. 62a de la </w:t>
            </w:r>
            <w:proofErr w:type="spellStart"/>
            <w:r>
              <w:t>LEaux</w:t>
            </w:r>
            <w:proofErr w:type="spellEnd"/>
            <w:r>
              <w:t xml:space="preserve">, il est nécessaire de leur attribuer une durée suffisamment longue. Cela est dû au fait qu’il faut aux processus souterrains plusieurs décennies pour que l’impact d’une adaptation de la gestion se répercute sur la qualité des eaux souterraines. </w:t>
            </w:r>
          </w:p>
          <w:p w14:paraId="0C65EDEE" w14:textId="77777777" w:rsidR="00D3156A" w:rsidRPr="00942F0F" w:rsidRDefault="00D3156A" w:rsidP="00360856">
            <w:r>
              <w:t>Il incombe à la Confédération de garantir en totalité le financement, car les cantons n’ont aucune influence sur les décisions en matière de politique agricole.</w:t>
            </w:r>
          </w:p>
        </w:tc>
        <w:tc>
          <w:tcPr>
            <w:tcW w:w="532" w:type="dxa"/>
            <w:tcBorders>
              <w:top w:val="nil"/>
              <w:bottom w:val="nil"/>
              <w:right w:val="nil"/>
            </w:tcBorders>
            <w:shd w:val="clear" w:color="auto" w:fill="D9D9D9"/>
          </w:tcPr>
          <w:p w14:paraId="3D656F98" w14:textId="77777777" w:rsidR="00D3156A" w:rsidRPr="00D77CC2" w:rsidRDefault="00D3156A" w:rsidP="00D3156A">
            <w:pPr>
              <w:rPr>
                <w:b/>
              </w:rPr>
            </w:pPr>
          </w:p>
        </w:tc>
      </w:tr>
    </w:tbl>
    <w:p w14:paraId="090FE79B" w14:textId="265D1435" w:rsidR="005922FC" w:rsidRDefault="005922FC" w:rsidP="00FD6DAE"/>
    <w:p w14:paraId="5BDD0A99" w14:textId="77777777" w:rsidR="005922FC" w:rsidRDefault="005922FC" w:rsidP="00FD6DAE"/>
    <w:p w14:paraId="76573EF1" w14:textId="74A62EC4" w:rsidR="005922FC" w:rsidRDefault="005922FC" w:rsidP="005922FC">
      <w:pPr>
        <w:rPr>
          <w:b/>
        </w:rPr>
      </w:pPr>
      <w:r>
        <w:rPr>
          <w:b/>
        </w:rPr>
        <w:t xml:space="preserve">SEULEMENT DISPONIBLE EN ALLEMEND : </w:t>
      </w:r>
      <w:proofErr w:type="spellStart"/>
      <w:r w:rsidRPr="007B5329">
        <w:rPr>
          <w:b/>
        </w:rPr>
        <w:t>Bemerkungen</w:t>
      </w:r>
      <w:proofErr w:type="spellEnd"/>
      <w:r w:rsidRPr="007B5329">
        <w:rPr>
          <w:b/>
        </w:rPr>
        <w:t xml:space="preserve"> zu </w:t>
      </w:r>
      <w:proofErr w:type="spellStart"/>
      <w:r w:rsidRPr="007B5329">
        <w:rPr>
          <w:b/>
        </w:rPr>
        <w:t>einzelnen</w:t>
      </w:r>
      <w:proofErr w:type="spellEnd"/>
      <w:r w:rsidRPr="007B5329">
        <w:rPr>
          <w:b/>
        </w:rPr>
        <w:t xml:space="preserve"> </w:t>
      </w:r>
      <w:proofErr w:type="spellStart"/>
      <w:r>
        <w:rPr>
          <w:b/>
        </w:rPr>
        <w:t>Artikeln</w:t>
      </w:r>
      <w:proofErr w:type="spellEnd"/>
      <w:r>
        <w:rPr>
          <w:b/>
        </w:rPr>
        <w:t xml:space="preserve"> </w:t>
      </w:r>
      <w:r w:rsidRPr="007B5329">
        <w:rPr>
          <w:b/>
        </w:rPr>
        <w:t xml:space="preserve">/ Remarques par rapport aux différents </w:t>
      </w:r>
      <w:r>
        <w:rPr>
          <w:b/>
        </w:rPr>
        <w:t>articles</w:t>
      </w:r>
      <w:r w:rsidRPr="007B5329">
        <w:rPr>
          <w:b/>
        </w:rPr>
        <w:t xml:space="preserve"> / </w:t>
      </w:r>
      <w:proofErr w:type="spellStart"/>
      <w:r w:rsidRPr="007B5329">
        <w:rPr>
          <w:b/>
        </w:rPr>
        <w:t>Osservazioni</w:t>
      </w:r>
      <w:proofErr w:type="spellEnd"/>
      <w:r w:rsidRPr="007B5329">
        <w:rPr>
          <w:b/>
        </w:rPr>
        <w:t xml:space="preserve"> su </w:t>
      </w:r>
      <w:proofErr w:type="spellStart"/>
      <w:r w:rsidRPr="007B5329">
        <w:rPr>
          <w:b/>
        </w:rPr>
        <w:t>singoli</w:t>
      </w:r>
      <w:proofErr w:type="spellEnd"/>
      <w:r w:rsidRPr="007B5329">
        <w:rPr>
          <w:b/>
        </w:rPr>
        <w:t xml:space="preserve"> </w:t>
      </w:r>
      <w:proofErr w:type="spellStart"/>
      <w:r w:rsidRPr="00FD6DAE">
        <w:rPr>
          <w:b/>
        </w:rPr>
        <w:t>arti</w:t>
      </w:r>
      <w:r>
        <w:rPr>
          <w:b/>
        </w:rPr>
        <w:t>coli</w:t>
      </w:r>
      <w:proofErr w:type="spellEnd"/>
    </w:p>
    <w:tbl>
      <w:tblPr>
        <w:tblW w:w="14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8"/>
        <w:gridCol w:w="3125"/>
        <w:gridCol w:w="8549"/>
        <w:gridCol w:w="546"/>
      </w:tblGrid>
      <w:tr w:rsidR="005922FC" w:rsidRPr="0019167A" w14:paraId="1D7A460C" w14:textId="77777777" w:rsidTr="001905AD">
        <w:trPr>
          <w:cantSplit/>
          <w:trHeight w:val="1134"/>
          <w:tblHeader/>
        </w:trPr>
        <w:tc>
          <w:tcPr>
            <w:tcW w:w="2418" w:type="dxa"/>
          </w:tcPr>
          <w:p w14:paraId="0C168FC0" w14:textId="77777777" w:rsidR="005922FC" w:rsidRPr="007B5329" w:rsidRDefault="005922FC" w:rsidP="001905AD">
            <w:pPr>
              <w:spacing w:after="0"/>
              <w:rPr>
                <w:b/>
                <w:lang w:val="it-CH"/>
              </w:rPr>
            </w:pPr>
            <w:proofErr w:type="spellStart"/>
            <w:r>
              <w:rPr>
                <w:b/>
                <w:lang w:val="it-CH"/>
              </w:rPr>
              <w:t>Artikel</w:t>
            </w:r>
            <w:proofErr w:type="spellEnd"/>
            <w:r w:rsidRPr="007B5329">
              <w:rPr>
                <w:b/>
                <w:lang w:val="it-CH"/>
              </w:rPr>
              <w:br/>
            </w:r>
            <w:proofErr w:type="spellStart"/>
            <w:r>
              <w:rPr>
                <w:b/>
                <w:lang w:val="it-CH"/>
              </w:rPr>
              <w:t>Article</w:t>
            </w:r>
            <w:proofErr w:type="spellEnd"/>
            <w:r w:rsidRPr="007B5329">
              <w:rPr>
                <w:b/>
                <w:lang w:val="it-CH"/>
              </w:rPr>
              <w:br/>
            </w:r>
            <w:r>
              <w:rPr>
                <w:b/>
                <w:lang w:val="it-CH"/>
              </w:rPr>
              <w:t>Articolo</w:t>
            </w:r>
          </w:p>
        </w:tc>
        <w:tc>
          <w:tcPr>
            <w:tcW w:w="3125" w:type="dxa"/>
          </w:tcPr>
          <w:p w14:paraId="589582DA" w14:textId="77777777" w:rsidR="005922FC" w:rsidRPr="00600A6B" w:rsidRDefault="005922FC" w:rsidP="001905AD">
            <w:pPr>
              <w:spacing w:after="0"/>
              <w:rPr>
                <w:b/>
              </w:rPr>
            </w:pPr>
            <w:proofErr w:type="spellStart"/>
            <w:r w:rsidRPr="00600A6B">
              <w:rPr>
                <w:b/>
              </w:rPr>
              <w:t>Antrag</w:t>
            </w:r>
            <w:proofErr w:type="spellEnd"/>
            <w:r w:rsidRPr="00600A6B">
              <w:rPr>
                <w:b/>
              </w:rPr>
              <w:br/>
            </w:r>
            <w:r>
              <w:rPr>
                <w:b/>
              </w:rPr>
              <w:t>Proposition</w:t>
            </w:r>
            <w:r w:rsidRPr="00600A6B">
              <w:rPr>
                <w:b/>
              </w:rPr>
              <w:br/>
            </w:r>
            <w:proofErr w:type="spellStart"/>
            <w:r>
              <w:rPr>
                <w:b/>
              </w:rPr>
              <w:t>Richiesta</w:t>
            </w:r>
            <w:proofErr w:type="spellEnd"/>
          </w:p>
        </w:tc>
        <w:tc>
          <w:tcPr>
            <w:tcW w:w="8549" w:type="dxa"/>
          </w:tcPr>
          <w:p w14:paraId="7AC9D7AF" w14:textId="77777777" w:rsidR="005922FC" w:rsidRPr="00600A6B" w:rsidRDefault="005922FC" w:rsidP="001905AD">
            <w:pPr>
              <w:spacing w:after="0"/>
              <w:rPr>
                <w:b/>
              </w:rPr>
            </w:pPr>
            <w:proofErr w:type="spellStart"/>
            <w:r w:rsidRPr="00600A6B">
              <w:rPr>
                <w:b/>
              </w:rPr>
              <w:t>Begründung</w:t>
            </w:r>
            <w:proofErr w:type="spellEnd"/>
            <w:r>
              <w:rPr>
                <w:b/>
              </w:rPr>
              <w:t xml:space="preserve"> / </w:t>
            </w:r>
            <w:proofErr w:type="spellStart"/>
            <w:r>
              <w:rPr>
                <w:b/>
              </w:rPr>
              <w:t>Bemerkung</w:t>
            </w:r>
            <w:proofErr w:type="spellEnd"/>
            <w:r w:rsidRPr="00600A6B">
              <w:rPr>
                <w:b/>
              </w:rPr>
              <w:br/>
              <w:t>Justification</w:t>
            </w:r>
            <w:r>
              <w:rPr>
                <w:b/>
              </w:rPr>
              <w:t xml:space="preserve"> / Remarques</w:t>
            </w:r>
            <w:r w:rsidRPr="00600A6B">
              <w:rPr>
                <w:b/>
              </w:rPr>
              <w:br/>
            </w:r>
            <w:proofErr w:type="spellStart"/>
            <w:r>
              <w:rPr>
                <w:b/>
              </w:rPr>
              <w:t>Motivazione</w:t>
            </w:r>
            <w:proofErr w:type="spellEnd"/>
            <w:r>
              <w:rPr>
                <w:b/>
              </w:rPr>
              <w:t xml:space="preserve"> / </w:t>
            </w:r>
            <w:proofErr w:type="spellStart"/>
            <w:r>
              <w:rPr>
                <w:b/>
              </w:rPr>
              <w:t>Osservazioni</w:t>
            </w:r>
            <w:proofErr w:type="spellEnd"/>
          </w:p>
        </w:tc>
        <w:tc>
          <w:tcPr>
            <w:tcW w:w="546" w:type="dxa"/>
            <w:tcBorders>
              <w:top w:val="nil"/>
              <w:bottom w:val="nil"/>
              <w:right w:val="nil"/>
            </w:tcBorders>
            <w:shd w:val="clear" w:color="auto" w:fill="D9D9D9"/>
          </w:tcPr>
          <w:p w14:paraId="2C644365" w14:textId="77777777" w:rsidR="005922FC" w:rsidRPr="00BB32FA" w:rsidRDefault="005922FC" w:rsidP="001905AD">
            <w:pPr>
              <w:rPr>
                <w:b/>
              </w:rPr>
            </w:pPr>
          </w:p>
        </w:tc>
      </w:tr>
      <w:tr w:rsidR="005922FC" w:rsidRPr="006813A2" w14:paraId="2F00E4EE" w14:textId="77777777" w:rsidTr="001905AD">
        <w:tc>
          <w:tcPr>
            <w:tcW w:w="2418" w:type="dxa"/>
          </w:tcPr>
          <w:p w14:paraId="76DDF15B" w14:textId="77777777" w:rsidR="005922FC" w:rsidRPr="00FD466F" w:rsidRDefault="005922FC" w:rsidP="001905AD">
            <w:r w:rsidRPr="009B45AE">
              <w:rPr>
                <w:b/>
              </w:rPr>
              <w:t>LWG</w:t>
            </w:r>
            <w:r>
              <w:t xml:space="preserve"> Art. 70 Abs. 2 i)</w:t>
            </w:r>
          </w:p>
        </w:tc>
        <w:tc>
          <w:tcPr>
            <w:tcW w:w="3125" w:type="dxa"/>
          </w:tcPr>
          <w:p w14:paraId="3B811656" w14:textId="77777777" w:rsidR="005922FC" w:rsidRPr="00FD466F" w:rsidRDefault="005922FC" w:rsidP="001905AD">
            <w:proofErr w:type="spellStart"/>
            <w:r>
              <w:t>Unbedingt</w:t>
            </w:r>
            <w:proofErr w:type="spellEnd"/>
            <w:r>
              <w:t xml:space="preserve"> </w:t>
            </w:r>
            <w:proofErr w:type="spellStart"/>
            <w:r>
              <w:t>aufnehmen</w:t>
            </w:r>
            <w:proofErr w:type="spellEnd"/>
            <w:r>
              <w:t xml:space="preserve"> und </w:t>
            </w:r>
            <w:proofErr w:type="spellStart"/>
            <w:r>
              <w:t>umsetzen</w:t>
            </w:r>
            <w:proofErr w:type="spellEnd"/>
          </w:p>
        </w:tc>
        <w:tc>
          <w:tcPr>
            <w:tcW w:w="8549" w:type="dxa"/>
          </w:tcPr>
          <w:p w14:paraId="6242B8D5" w14:textId="77777777" w:rsidR="005922FC" w:rsidRPr="005922FC" w:rsidRDefault="005922FC" w:rsidP="001905AD">
            <w:pPr>
              <w:rPr>
                <w:lang w:val="de-CH"/>
              </w:rPr>
            </w:pPr>
            <w:r w:rsidRPr="005922FC">
              <w:rPr>
                <w:lang w:val="de-CH"/>
              </w:rPr>
              <w:t xml:space="preserve">Der Vorschlag gemäss Art. 70a Abs 2 i) (Einhaltung von Vorgaben des Gewässerschutzes im Rahmen des ÖLN) ist unbedingt </w:t>
            </w:r>
            <w:r w:rsidRPr="005922FC">
              <w:rPr>
                <w:b/>
                <w:lang w:val="de-CH"/>
              </w:rPr>
              <w:t>aufzunehmen</w:t>
            </w:r>
            <w:r w:rsidRPr="005922FC">
              <w:rPr>
                <w:lang w:val="de-CH"/>
              </w:rPr>
              <w:t>, da der heutige Ablauf aus Sicht des Vollzugs nicht zweckmässig und zielführend ist.</w:t>
            </w:r>
          </w:p>
          <w:p w14:paraId="34B9AA2E" w14:textId="77777777" w:rsidR="005922FC" w:rsidRPr="005922FC" w:rsidRDefault="005922FC" w:rsidP="001905AD">
            <w:pPr>
              <w:rPr>
                <w:b/>
                <w:lang w:val="de-CH"/>
              </w:rPr>
            </w:pPr>
          </w:p>
        </w:tc>
        <w:tc>
          <w:tcPr>
            <w:tcW w:w="546" w:type="dxa"/>
            <w:tcBorders>
              <w:top w:val="nil"/>
              <w:bottom w:val="nil"/>
              <w:right w:val="nil"/>
            </w:tcBorders>
            <w:shd w:val="clear" w:color="auto" w:fill="D9D9D9"/>
          </w:tcPr>
          <w:p w14:paraId="51C288A4" w14:textId="77777777" w:rsidR="005922FC" w:rsidRPr="005922FC" w:rsidRDefault="005922FC" w:rsidP="001905AD">
            <w:pPr>
              <w:rPr>
                <w:b/>
                <w:lang w:val="de-CH"/>
              </w:rPr>
            </w:pPr>
          </w:p>
        </w:tc>
      </w:tr>
      <w:tr w:rsidR="005922FC" w:rsidRPr="006813A2" w14:paraId="5D975B0C" w14:textId="77777777" w:rsidTr="001905AD">
        <w:tc>
          <w:tcPr>
            <w:tcW w:w="2418" w:type="dxa"/>
          </w:tcPr>
          <w:p w14:paraId="505B40C6" w14:textId="77777777" w:rsidR="005922FC" w:rsidRPr="007945AF" w:rsidRDefault="005922FC" w:rsidP="001905AD">
            <w:pPr>
              <w:rPr>
                <w:color w:val="FF0000"/>
              </w:rPr>
            </w:pPr>
            <w:r w:rsidRPr="007945AF">
              <w:rPr>
                <w:b/>
                <w:color w:val="FF0000"/>
              </w:rPr>
              <w:t>LWG</w:t>
            </w:r>
            <w:r w:rsidRPr="007945AF">
              <w:rPr>
                <w:color w:val="FF0000"/>
              </w:rPr>
              <w:t xml:space="preserve"> Art. 75 und 76</w:t>
            </w:r>
          </w:p>
        </w:tc>
        <w:tc>
          <w:tcPr>
            <w:tcW w:w="3125" w:type="dxa"/>
          </w:tcPr>
          <w:p w14:paraId="57D0BC40" w14:textId="77777777" w:rsidR="005922FC" w:rsidRPr="005922FC" w:rsidRDefault="005922FC" w:rsidP="001905AD">
            <w:pPr>
              <w:rPr>
                <w:i/>
                <w:color w:val="FF0000"/>
                <w:lang w:val="de-CH"/>
              </w:rPr>
            </w:pPr>
            <w:r w:rsidRPr="005922FC">
              <w:rPr>
                <w:i/>
                <w:color w:val="FF0000"/>
                <w:lang w:val="de-CH"/>
              </w:rPr>
              <w:t xml:space="preserve">Die Finanzierung der Art. 62a Projekte ist langfristig zu sichern und zu 100% durch den Bund zu erbringen. </w:t>
            </w:r>
          </w:p>
        </w:tc>
        <w:tc>
          <w:tcPr>
            <w:tcW w:w="8549" w:type="dxa"/>
          </w:tcPr>
          <w:p w14:paraId="7DD2D8A9" w14:textId="77777777" w:rsidR="005922FC" w:rsidRPr="005922FC" w:rsidRDefault="005922FC" w:rsidP="001905AD">
            <w:pPr>
              <w:rPr>
                <w:lang w:val="de-CH"/>
              </w:rPr>
            </w:pPr>
            <w:r w:rsidRPr="005922FC">
              <w:rPr>
                <w:lang w:val="de-CH"/>
              </w:rPr>
              <w:t xml:space="preserve">Mit der Integration des </w:t>
            </w:r>
            <w:proofErr w:type="spellStart"/>
            <w:r w:rsidRPr="005922FC">
              <w:rPr>
                <w:lang w:val="de-CH"/>
              </w:rPr>
              <w:t>GSchG</w:t>
            </w:r>
            <w:proofErr w:type="spellEnd"/>
            <w:r w:rsidRPr="005922FC">
              <w:rPr>
                <w:lang w:val="de-CH"/>
              </w:rPr>
              <w:t xml:space="preserve"> Art. 62a in das neue Gefäss «Standortangepasste Landwirtschaft» besteht die Gefahr, dass die notwendige Planungssicherheit für die Projektbeteiligten verloren geht und in der Folge die Projekte nicht realisiert werden oder sich nicht erfolgreich entwickeln können. Es ist daher zwingend, sicherzustellen, dass für die Projekte gemäss </w:t>
            </w:r>
            <w:proofErr w:type="spellStart"/>
            <w:r w:rsidRPr="005922FC">
              <w:rPr>
                <w:lang w:val="de-CH"/>
              </w:rPr>
              <w:t>GSchG</w:t>
            </w:r>
            <w:proofErr w:type="spellEnd"/>
            <w:r w:rsidRPr="005922FC">
              <w:rPr>
                <w:lang w:val="de-CH"/>
              </w:rPr>
              <w:t xml:space="preserve"> Art. 62a über die gesamte erforderliche Laufzeit eine gesicherte Finanzierung vereinbart wird.</w:t>
            </w:r>
          </w:p>
          <w:p w14:paraId="1CCEBD70" w14:textId="77777777" w:rsidR="005922FC" w:rsidRPr="005922FC" w:rsidRDefault="005922FC" w:rsidP="001905AD">
            <w:pPr>
              <w:rPr>
                <w:lang w:val="de-CH"/>
              </w:rPr>
            </w:pPr>
            <w:r w:rsidRPr="005922FC">
              <w:rPr>
                <w:lang w:val="de-CH"/>
              </w:rPr>
              <w:t>Im Sinne des Verursacherprinzips sind die Kosten vollständig durch das Landwirtschaftsbudget des Bundes zu tragen.</w:t>
            </w:r>
          </w:p>
          <w:p w14:paraId="424636D9" w14:textId="77777777" w:rsidR="005922FC" w:rsidRPr="005922FC" w:rsidRDefault="005922FC" w:rsidP="001905AD">
            <w:pPr>
              <w:rPr>
                <w:lang w:val="de-CH"/>
              </w:rPr>
            </w:pPr>
            <w:r w:rsidRPr="005922FC">
              <w:rPr>
                <w:lang w:val="de-CH"/>
              </w:rPr>
              <w:t xml:space="preserve">Kann die Finanzierung der Art. 62a Projekte nicht gesichert durch die LWG Art. 75 resp. 76 gesichert werden, sind die entsprechenden Finanzierungsregelungen im Rahmen des Art. 62d zu definieren (siehe unten) </w:t>
            </w:r>
          </w:p>
        </w:tc>
        <w:tc>
          <w:tcPr>
            <w:tcW w:w="546" w:type="dxa"/>
            <w:tcBorders>
              <w:top w:val="nil"/>
              <w:bottom w:val="nil"/>
              <w:right w:val="nil"/>
            </w:tcBorders>
            <w:shd w:val="clear" w:color="auto" w:fill="D9D9D9"/>
          </w:tcPr>
          <w:p w14:paraId="1AB2EF69" w14:textId="77777777" w:rsidR="005922FC" w:rsidRPr="005922FC" w:rsidRDefault="005922FC" w:rsidP="001905AD">
            <w:pPr>
              <w:rPr>
                <w:b/>
                <w:lang w:val="de-CH"/>
              </w:rPr>
            </w:pPr>
          </w:p>
        </w:tc>
      </w:tr>
      <w:tr w:rsidR="005922FC" w:rsidRPr="006813A2" w14:paraId="115DEA75" w14:textId="77777777" w:rsidTr="001905AD">
        <w:tc>
          <w:tcPr>
            <w:tcW w:w="2418" w:type="dxa"/>
          </w:tcPr>
          <w:p w14:paraId="128CB547" w14:textId="77777777" w:rsidR="005922FC" w:rsidRPr="005922FC" w:rsidRDefault="005922FC" w:rsidP="001905AD">
            <w:pPr>
              <w:rPr>
                <w:b/>
                <w:color w:val="FF0000"/>
                <w:lang w:val="de-CH"/>
              </w:rPr>
            </w:pPr>
            <w:proofErr w:type="spellStart"/>
            <w:r w:rsidRPr="005922FC">
              <w:rPr>
                <w:b/>
                <w:color w:val="FF0000"/>
                <w:lang w:val="de-CH"/>
              </w:rPr>
              <w:t>GSchG</w:t>
            </w:r>
            <w:proofErr w:type="spellEnd"/>
          </w:p>
          <w:p w14:paraId="3B131712" w14:textId="77777777" w:rsidR="005922FC" w:rsidRPr="007945AF" w:rsidRDefault="005922FC" w:rsidP="001905AD">
            <w:pPr>
              <w:pStyle w:val="Zitatbhrettwein"/>
              <w:ind w:left="0"/>
              <w:rPr>
                <w:color w:val="FF0000"/>
              </w:rPr>
            </w:pPr>
            <w:r w:rsidRPr="007945AF">
              <w:rPr>
                <w:color w:val="FF0000"/>
              </w:rPr>
              <w:t>Art. 19 Abs. 1</w:t>
            </w:r>
            <w:r w:rsidRPr="007945AF">
              <w:rPr>
                <w:color w:val="FF0000"/>
                <w:vertAlign w:val="superscript"/>
              </w:rPr>
              <w:t>bis</w:t>
            </w:r>
            <w:r w:rsidRPr="007945AF">
              <w:rPr>
                <w:color w:val="FF0000"/>
              </w:rPr>
              <w:t xml:space="preserve"> </w:t>
            </w:r>
          </w:p>
          <w:p w14:paraId="6668E2CE" w14:textId="77777777" w:rsidR="005922FC" w:rsidRPr="005922FC" w:rsidRDefault="005922FC" w:rsidP="001905AD">
            <w:pPr>
              <w:rPr>
                <w:b/>
                <w:color w:val="FF0000"/>
                <w:lang w:val="de-CH"/>
              </w:rPr>
            </w:pPr>
            <w:r w:rsidRPr="005922FC">
              <w:rPr>
                <w:b/>
                <w:color w:val="FF0000"/>
                <w:lang w:val="de-CH"/>
              </w:rPr>
              <w:t>(neu)</w:t>
            </w:r>
          </w:p>
        </w:tc>
        <w:tc>
          <w:tcPr>
            <w:tcW w:w="3125" w:type="dxa"/>
          </w:tcPr>
          <w:p w14:paraId="60D1EDCC" w14:textId="77777777" w:rsidR="005922FC" w:rsidRPr="007945AF" w:rsidRDefault="005922FC" w:rsidP="001905AD">
            <w:pPr>
              <w:pStyle w:val="Zitatbhrettwein"/>
              <w:spacing w:after="300"/>
              <w:ind w:left="0"/>
              <w:rPr>
                <w:color w:val="FF0000"/>
              </w:rPr>
            </w:pPr>
            <w:r w:rsidRPr="007945AF">
              <w:rPr>
                <w:color w:val="FF0000"/>
              </w:rPr>
              <w:t xml:space="preserve">Für Trinkwasserfassungen von regionaler Bedeutung, für besonders gefährdete Fassungen sowie für Grundwasserschutzareale sind die Zuströmbereiche von den Kantonen bis 2025 zu bezeichnen. </w:t>
            </w:r>
          </w:p>
        </w:tc>
        <w:tc>
          <w:tcPr>
            <w:tcW w:w="8549" w:type="dxa"/>
          </w:tcPr>
          <w:p w14:paraId="709C99B3" w14:textId="77777777" w:rsidR="005922FC" w:rsidRPr="005922FC" w:rsidRDefault="005922FC" w:rsidP="001905AD">
            <w:pPr>
              <w:rPr>
                <w:lang w:val="de-CH"/>
              </w:rPr>
            </w:pPr>
            <w:r w:rsidRPr="005922FC">
              <w:rPr>
                <w:lang w:val="de-CH"/>
              </w:rPr>
              <w:t>Die Ausscheidung der Zuströmbereiche ist neu auf Gesetzesstufe zu regeln, damit sie besser durchgesetzt werden kann.</w:t>
            </w:r>
          </w:p>
        </w:tc>
        <w:tc>
          <w:tcPr>
            <w:tcW w:w="546" w:type="dxa"/>
            <w:tcBorders>
              <w:top w:val="nil"/>
              <w:bottom w:val="nil"/>
              <w:right w:val="nil"/>
            </w:tcBorders>
            <w:shd w:val="clear" w:color="auto" w:fill="D9D9D9"/>
          </w:tcPr>
          <w:p w14:paraId="42C16C20" w14:textId="77777777" w:rsidR="005922FC" w:rsidRPr="005922FC" w:rsidRDefault="005922FC" w:rsidP="001905AD">
            <w:pPr>
              <w:rPr>
                <w:b/>
                <w:lang w:val="de-CH"/>
              </w:rPr>
            </w:pPr>
          </w:p>
        </w:tc>
      </w:tr>
      <w:tr w:rsidR="005922FC" w:rsidRPr="006813A2" w14:paraId="2756DDD5" w14:textId="77777777" w:rsidTr="001905AD">
        <w:tc>
          <w:tcPr>
            <w:tcW w:w="2418" w:type="dxa"/>
          </w:tcPr>
          <w:p w14:paraId="5AF85462" w14:textId="77777777" w:rsidR="005922FC" w:rsidRPr="007945AF" w:rsidRDefault="005922FC" w:rsidP="001905AD">
            <w:pPr>
              <w:rPr>
                <w:b/>
                <w:color w:val="FF0000"/>
              </w:rPr>
            </w:pPr>
            <w:proofErr w:type="spellStart"/>
            <w:r w:rsidRPr="007945AF">
              <w:rPr>
                <w:b/>
                <w:color w:val="FF0000"/>
              </w:rPr>
              <w:t>GSchG</w:t>
            </w:r>
            <w:proofErr w:type="spellEnd"/>
          </w:p>
          <w:p w14:paraId="03CA1131" w14:textId="77777777" w:rsidR="005922FC" w:rsidRDefault="005922FC" w:rsidP="001905AD">
            <w:pPr>
              <w:pStyle w:val="Zitatbhrettwein"/>
              <w:ind w:left="20"/>
              <w:rPr>
                <w:color w:val="FF0000"/>
              </w:rPr>
            </w:pPr>
            <w:r w:rsidRPr="007945AF">
              <w:rPr>
                <w:color w:val="FF0000"/>
              </w:rPr>
              <w:t>Art. 19 Abs. 3</w:t>
            </w:r>
          </w:p>
          <w:p w14:paraId="7A023341" w14:textId="77777777" w:rsidR="005922FC" w:rsidRPr="007945AF" w:rsidRDefault="005922FC" w:rsidP="001905AD">
            <w:pPr>
              <w:pStyle w:val="Zitatbhrettwein"/>
              <w:ind w:left="20"/>
              <w:rPr>
                <w:color w:val="FF0000"/>
              </w:rPr>
            </w:pPr>
            <w:r>
              <w:rPr>
                <w:color w:val="FF0000"/>
              </w:rPr>
              <w:t>(neu)</w:t>
            </w:r>
          </w:p>
        </w:tc>
        <w:tc>
          <w:tcPr>
            <w:tcW w:w="3125" w:type="dxa"/>
          </w:tcPr>
          <w:p w14:paraId="41753621" w14:textId="77777777" w:rsidR="005922FC" w:rsidRPr="007945AF" w:rsidRDefault="005922FC" w:rsidP="001905AD">
            <w:pPr>
              <w:pStyle w:val="Zitatbhrettwein"/>
              <w:spacing w:after="300"/>
              <w:ind w:left="20"/>
              <w:rPr>
                <w:color w:val="FF0000"/>
              </w:rPr>
            </w:pPr>
            <w:r w:rsidRPr="007945AF">
              <w:rPr>
                <w:color w:val="FF0000"/>
              </w:rPr>
              <w:t xml:space="preserve">In </w:t>
            </w:r>
            <w:proofErr w:type="spellStart"/>
            <w:r w:rsidRPr="007945AF">
              <w:rPr>
                <w:color w:val="FF0000"/>
              </w:rPr>
              <w:t>Zuströmbereichen</w:t>
            </w:r>
            <w:proofErr w:type="spellEnd"/>
            <w:r w:rsidRPr="007945AF">
              <w:rPr>
                <w:color w:val="FF0000"/>
              </w:rPr>
              <w:t xml:space="preserve"> einer Grundwasserfassung dürfen Pflanzenschutzmittel nicht eingesetzt werden, die oder deren Abbauprodukte in Konzentrationen von 0.1 µg/L oder mehr als 0.5 µg/L je Stoffgemisch zu erwarten sind oder bereits festgestellt wurden.</w:t>
            </w:r>
          </w:p>
        </w:tc>
        <w:tc>
          <w:tcPr>
            <w:tcW w:w="8549" w:type="dxa"/>
          </w:tcPr>
          <w:p w14:paraId="48AA7105" w14:textId="77777777" w:rsidR="005922FC" w:rsidRPr="005922FC" w:rsidRDefault="005922FC" w:rsidP="001905AD">
            <w:pPr>
              <w:rPr>
                <w:lang w:val="de-CH"/>
              </w:rPr>
            </w:pPr>
            <w:r w:rsidRPr="005922FC">
              <w:rPr>
                <w:lang w:val="de-CH"/>
              </w:rPr>
              <w:t xml:space="preserve">In </w:t>
            </w:r>
            <w:proofErr w:type="spellStart"/>
            <w:r w:rsidRPr="005922FC">
              <w:rPr>
                <w:lang w:val="de-CH"/>
              </w:rPr>
              <w:t>Zuströmbereichen</w:t>
            </w:r>
            <w:proofErr w:type="spellEnd"/>
            <w:r w:rsidRPr="005922FC">
              <w:rPr>
                <w:lang w:val="de-CH"/>
              </w:rPr>
              <w:t xml:space="preserve"> von Trinkwasserfassungen sollen nur jene synthetischen PSM eingesetzt werden können, die aufgrund ihrer Stoffeigenschaften nicht in Trinkwasserfassungen nachgewiesen werden können, d.h. keine Zulassung von mobilen, persistenten PSM, deren Wirkstoffe oder Metaboliten im Zuströmbereich von Trinkwasserfassungen in Konzentrationen &gt;0.1 Mikrogramm pro Liter auftreten oder auftreten können.</w:t>
            </w:r>
          </w:p>
        </w:tc>
        <w:tc>
          <w:tcPr>
            <w:tcW w:w="546" w:type="dxa"/>
            <w:tcBorders>
              <w:top w:val="nil"/>
              <w:bottom w:val="nil"/>
              <w:right w:val="nil"/>
            </w:tcBorders>
            <w:shd w:val="clear" w:color="auto" w:fill="D9D9D9"/>
          </w:tcPr>
          <w:p w14:paraId="4DBEAF46" w14:textId="77777777" w:rsidR="005922FC" w:rsidRPr="005922FC" w:rsidRDefault="005922FC" w:rsidP="001905AD">
            <w:pPr>
              <w:rPr>
                <w:b/>
                <w:lang w:val="de-CH"/>
              </w:rPr>
            </w:pPr>
          </w:p>
        </w:tc>
      </w:tr>
      <w:tr w:rsidR="005922FC" w:rsidRPr="006813A2" w14:paraId="040C5F59" w14:textId="77777777" w:rsidTr="001905AD">
        <w:tc>
          <w:tcPr>
            <w:tcW w:w="2418" w:type="dxa"/>
          </w:tcPr>
          <w:p w14:paraId="4A890035" w14:textId="77777777" w:rsidR="005922FC" w:rsidRPr="007945AF" w:rsidRDefault="005922FC" w:rsidP="001905AD">
            <w:pPr>
              <w:rPr>
                <w:b/>
                <w:color w:val="FF0000"/>
              </w:rPr>
            </w:pPr>
            <w:proofErr w:type="spellStart"/>
            <w:r w:rsidRPr="007945AF">
              <w:rPr>
                <w:b/>
                <w:color w:val="FF0000"/>
              </w:rPr>
              <w:t>GSchG</w:t>
            </w:r>
            <w:proofErr w:type="spellEnd"/>
            <w:r w:rsidRPr="007945AF">
              <w:rPr>
                <w:b/>
                <w:color w:val="FF0000"/>
              </w:rPr>
              <w:t xml:space="preserve"> </w:t>
            </w:r>
          </w:p>
          <w:p w14:paraId="04D9C434" w14:textId="77777777" w:rsidR="005922FC" w:rsidRPr="007945AF" w:rsidRDefault="005922FC" w:rsidP="001905AD">
            <w:pPr>
              <w:rPr>
                <w:color w:val="FF0000"/>
              </w:rPr>
            </w:pPr>
            <w:r w:rsidRPr="007945AF">
              <w:rPr>
                <w:color w:val="FF0000"/>
              </w:rPr>
              <w:t>Art. 20 Abs. 3</w:t>
            </w:r>
          </w:p>
        </w:tc>
        <w:tc>
          <w:tcPr>
            <w:tcW w:w="3125" w:type="dxa"/>
          </w:tcPr>
          <w:p w14:paraId="3148B54A" w14:textId="77777777" w:rsidR="005922FC" w:rsidRPr="007945AF" w:rsidRDefault="005922FC" w:rsidP="001905AD">
            <w:pPr>
              <w:pStyle w:val="Zitatbhrettwein"/>
              <w:spacing w:after="0"/>
              <w:ind w:left="20"/>
              <w:rPr>
                <w:color w:val="FF0000"/>
              </w:rPr>
            </w:pPr>
            <w:r w:rsidRPr="007945AF">
              <w:rPr>
                <w:color w:val="FF0000"/>
              </w:rPr>
              <w:t>In Grundwasserschutzzonen dürfen ausschliesslich die in der biologischen Landwirtschaft zugelassenen Pflanzenschutzmittel verwendet werden.</w:t>
            </w:r>
          </w:p>
        </w:tc>
        <w:tc>
          <w:tcPr>
            <w:tcW w:w="8549" w:type="dxa"/>
          </w:tcPr>
          <w:p w14:paraId="4D5FACC7" w14:textId="77777777" w:rsidR="005922FC" w:rsidRPr="005922FC" w:rsidRDefault="005922FC" w:rsidP="001905AD">
            <w:pPr>
              <w:rPr>
                <w:lang w:val="de-CH"/>
              </w:rPr>
            </w:pPr>
            <w:r w:rsidRPr="005922FC">
              <w:rPr>
                <w:lang w:val="de-CH"/>
              </w:rPr>
              <w:t xml:space="preserve">Im Sinne eines regional abgestuften Schutzes der Fassungen sind in Schutzzonen ausschliesslich PSM aus der Liste der </w:t>
            </w:r>
            <w:proofErr w:type="spellStart"/>
            <w:r w:rsidRPr="005922FC">
              <w:rPr>
                <w:lang w:val="de-CH"/>
              </w:rPr>
              <w:t>Biohilfstoffliste</w:t>
            </w:r>
            <w:proofErr w:type="spellEnd"/>
            <w:r w:rsidRPr="005922FC">
              <w:rPr>
                <w:lang w:val="de-CH"/>
              </w:rPr>
              <w:t xml:space="preserve"> zugelassen. Die Anwendung von synthetischen PSM in Schutzzonen S1, S2 und S3 von Trinkwasserfassungen wird aus Sicht der Risikoreduktion </w:t>
            </w:r>
            <w:r w:rsidRPr="005922FC">
              <w:rPr>
                <w:b/>
                <w:lang w:val="de-CH"/>
              </w:rPr>
              <w:t>nicht</w:t>
            </w:r>
            <w:r w:rsidRPr="005922FC">
              <w:rPr>
                <w:lang w:val="de-CH"/>
              </w:rPr>
              <w:t xml:space="preserve"> zugelassen.</w:t>
            </w:r>
          </w:p>
        </w:tc>
        <w:tc>
          <w:tcPr>
            <w:tcW w:w="546" w:type="dxa"/>
            <w:tcBorders>
              <w:top w:val="nil"/>
              <w:bottom w:val="nil"/>
              <w:right w:val="nil"/>
            </w:tcBorders>
            <w:shd w:val="clear" w:color="auto" w:fill="D9D9D9"/>
          </w:tcPr>
          <w:p w14:paraId="6A74206A" w14:textId="77777777" w:rsidR="005922FC" w:rsidRPr="005922FC" w:rsidRDefault="005922FC" w:rsidP="001905AD">
            <w:pPr>
              <w:rPr>
                <w:b/>
                <w:lang w:val="de-CH"/>
              </w:rPr>
            </w:pPr>
          </w:p>
        </w:tc>
      </w:tr>
      <w:tr w:rsidR="005922FC" w:rsidRPr="006813A2" w14:paraId="65D74773" w14:textId="77777777" w:rsidTr="001905AD">
        <w:tc>
          <w:tcPr>
            <w:tcW w:w="2418" w:type="dxa"/>
          </w:tcPr>
          <w:p w14:paraId="69B28ED4" w14:textId="77777777" w:rsidR="005922FC" w:rsidRPr="005922FC" w:rsidRDefault="005922FC" w:rsidP="001905AD">
            <w:pPr>
              <w:rPr>
                <w:b/>
                <w:color w:val="FF0000"/>
                <w:lang w:val="de-CH"/>
              </w:rPr>
            </w:pPr>
            <w:proofErr w:type="spellStart"/>
            <w:r w:rsidRPr="005922FC">
              <w:rPr>
                <w:b/>
                <w:color w:val="FF0000"/>
                <w:lang w:val="de-CH"/>
              </w:rPr>
              <w:t>GSchG</w:t>
            </w:r>
            <w:proofErr w:type="spellEnd"/>
          </w:p>
          <w:p w14:paraId="021E4F62" w14:textId="77777777" w:rsidR="005922FC" w:rsidRPr="007945AF" w:rsidRDefault="005922FC" w:rsidP="001905AD">
            <w:pPr>
              <w:pStyle w:val="Zitatbhrettwein"/>
              <w:ind w:left="20"/>
              <w:rPr>
                <w:color w:val="FF0000"/>
                <w:highlight w:val="red"/>
              </w:rPr>
            </w:pPr>
            <w:r w:rsidRPr="007945AF">
              <w:rPr>
                <w:color w:val="FF0000"/>
              </w:rPr>
              <w:t>Art. 62a Abs.5</w:t>
            </w:r>
          </w:p>
          <w:p w14:paraId="5FD81973" w14:textId="77777777" w:rsidR="005922FC" w:rsidRPr="005922FC" w:rsidRDefault="005922FC" w:rsidP="001905AD">
            <w:pPr>
              <w:rPr>
                <w:b/>
                <w:color w:val="FF0000"/>
                <w:lang w:val="de-CH"/>
              </w:rPr>
            </w:pPr>
            <w:r w:rsidRPr="005922FC">
              <w:rPr>
                <w:b/>
                <w:color w:val="FF0000"/>
                <w:lang w:val="de-CH"/>
              </w:rPr>
              <w:t>(neu)</w:t>
            </w:r>
          </w:p>
        </w:tc>
        <w:tc>
          <w:tcPr>
            <w:tcW w:w="3125" w:type="dxa"/>
          </w:tcPr>
          <w:p w14:paraId="00552920" w14:textId="77777777" w:rsidR="005922FC" w:rsidRPr="007945AF" w:rsidRDefault="005922FC" w:rsidP="001905AD">
            <w:pPr>
              <w:pStyle w:val="Zitatbhrettwein"/>
              <w:spacing w:after="300"/>
              <w:ind w:left="20"/>
              <w:rPr>
                <w:color w:val="FF0000"/>
              </w:rPr>
            </w:pPr>
            <w:r w:rsidRPr="007945AF">
              <w:rPr>
                <w:color w:val="FF0000"/>
              </w:rPr>
              <w:t>Die Kosten für alle regional abgestimmten Massnahmen im Zuströmbereich, die für eine dauerhafte Reduktion der Nährstoffeinträge im Zuströmbereich bis unter den Zielwert notwendig sind, werden vollumfänglich durch den Bund getragen.</w:t>
            </w:r>
          </w:p>
        </w:tc>
        <w:tc>
          <w:tcPr>
            <w:tcW w:w="8549" w:type="dxa"/>
          </w:tcPr>
          <w:p w14:paraId="5E175AA9" w14:textId="77777777" w:rsidR="005922FC" w:rsidRPr="005922FC" w:rsidRDefault="005922FC" w:rsidP="001905AD">
            <w:pPr>
              <w:rPr>
                <w:lang w:val="de-CH"/>
              </w:rPr>
            </w:pPr>
            <w:r w:rsidRPr="005922FC">
              <w:rPr>
                <w:lang w:val="de-CH"/>
              </w:rPr>
              <w:t>Im Sinne des Verursacherprinzips sollen die Kosten für die zu treffenden Massnahmen vollumfänglich vom Bund getragen werden.</w:t>
            </w:r>
          </w:p>
        </w:tc>
        <w:tc>
          <w:tcPr>
            <w:tcW w:w="546" w:type="dxa"/>
            <w:tcBorders>
              <w:top w:val="nil"/>
              <w:bottom w:val="nil"/>
              <w:right w:val="nil"/>
            </w:tcBorders>
            <w:shd w:val="clear" w:color="auto" w:fill="D9D9D9"/>
          </w:tcPr>
          <w:p w14:paraId="40FDDB6A" w14:textId="77777777" w:rsidR="005922FC" w:rsidRPr="005922FC" w:rsidRDefault="005922FC" w:rsidP="001905AD">
            <w:pPr>
              <w:rPr>
                <w:b/>
                <w:lang w:val="de-CH"/>
              </w:rPr>
            </w:pPr>
          </w:p>
        </w:tc>
      </w:tr>
      <w:tr w:rsidR="005922FC" w:rsidRPr="006813A2" w14:paraId="0B810ED2" w14:textId="77777777" w:rsidTr="001905AD">
        <w:tc>
          <w:tcPr>
            <w:tcW w:w="2418" w:type="dxa"/>
          </w:tcPr>
          <w:p w14:paraId="0EDCEDBB" w14:textId="77777777" w:rsidR="005922FC" w:rsidRDefault="005922FC" w:rsidP="001905AD">
            <w:pPr>
              <w:rPr>
                <w:b/>
                <w:color w:val="FF0000"/>
              </w:rPr>
            </w:pPr>
            <w:proofErr w:type="spellStart"/>
            <w:r w:rsidRPr="007945AF">
              <w:rPr>
                <w:b/>
                <w:color w:val="FF0000"/>
              </w:rPr>
              <w:t>GSchG</w:t>
            </w:r>
            <w:proofErr w:type="spellEnd"/>
          </w:p>
          <w:p w14:paraId="4C98E870" w14:textId="77777777" w:rsidR="005922FC" w:rsidRDefault="005922FC" w:rsidP="001905AD">
            <w:pPr>
              <w:rPr>
                <w:color w:val="FF0000"/>
              </w:rPr>
            </w:pPr>
            <w:r w:rsidRPr="007945AF">
              <w:rPr>
                <w:color w:val="FF0000"/>
              </w:rPr>
              <w:t>Art. 62</w:t>
            </w:r>
            <w:r>
              <w:rPr>
                <w:color w:val="FF0000"/>
              </w:rPr>
              <w:t>d</w:t>
            </w:r>
          </w:p>
          <w:p w14:paraId="2119F1CC" w14:textId="77777777" w:rsidR="005922FC" w:rsidRPr="007945AF" w:rsidRDefault="005922FC" w:rsidP="001905AD">
            <w:pPr>
              <w:rPr>
                <w:b/>
                <w:color w:val="FF0000"/>
              </w:rPr>
            </w:pPr>
            <w:r>
              <w:rPr>
                <w:color w:val="FF0000"/>
              </w:rPr>
              <w:t>(</w:t>
            </w:r>
            <w:proofErr w:type="spellStart"/>
            <w:proofErr w:type="gramStart"/>
            <w:r>
              <w:rPr>
                <w:color w:val="FF0000"/>
              </w:rPr>
              <w:t>neu</w:t>
            </w:r>
            <w:proofErr w:type="spellEnd"/>
            <w:proofErr w:type="gramEnd"/>
            <w:r>
              <w:rPr>
                <w:color w:val="FF0000"/>
              </w:rPr>
              <w:t>)</w:t>
            </w:r>
          </w:p>
        </w:tc>
        <w:tc>
          <w:tcPr>
            <w:tcW w:w="3125" w:type="dxa"/>
          </w:tcPr>
          <w:p w14:paraId="7B5DE22B" w14:textId="77777777" w:rsidR="005922FC" w:rsidRPr="007945AF" w:rsidRDefault="005922FC" w:rsidP="001905AD">
            <w:pPr>
              <w:pStyle w:val="Zitatbhrettwein"/>
              <w:keepNext/>
              <w:keepLines/>
              <w:pBdr>
                <w:top w:val="single" w:sz="4" w:space="1" w:color="auto"/>
              </w:pBdr>
              <w:ind w:left="18"/>
              <w:rPr>
                <w:color w:val="FF0000"/>
              </w:rPr>
            </w:pPr>
            <w:r>
              <w:rPr>
                <w:color w:val="FF0000"/>
              </w:rPr>
              <w:t xml:space="preserve">Art. 62d: </w:t>
            </w:r>
            <w:r w:rsidRPr="007945AF">
              <w:rPr>
                <w:color w:val="FF0000"/>
              </w:rPr>
              <w:t xml:space="preserve">Ausscheidung von </w:t>
            </w:r>
            <w:proofErr w:type="spellStart"/>
            <w:r w:rsidRPr="007945AF">
              <w:rPr>
                <w:color w:val="FF0000"/>
              </w:rPr>
              <w:t>Zustömbereichen</w:t>
            </w:r>
            <w:proofErr w:type="spellEnd"/>
          </w:p>
          <w:p w14:paraId="5BBA7B43" w14:textId="77777777" w:rsidR="005922FC" w:rsidRPr="007945AF" w:rsidRDefault="005922FC" w:rsidP="001905AD">
            <w:pPr>
              <w:pStyle w:val="Zitatbhrettwein"/>
              <w:keepNext/>
              <w:keepLines/>
              <w:ind w:left="18"/>
              <w:rPr>
                <w:color w:val="FF0000"/>
              </w:rPr>
            </w:pPr>
            <w:r w:rsidRPr="007945AF">
              <w:rPr>
                <w:color w:val="FF0000"/>
                <w:vertAlign w:val="superscript"/>
              </w:rPr>
              <w:t xml:space="preserve">1 </w:t>
            </w:r>
            <w:r w:rsidRPr="007945AF">
              <w:rPr>
                <w:color w:val="FF0000"/>
              </w:rPr>
              <w:t xml:space="preserve">Der Bund gewährt den Kantonen im Rahmen der bewilligten Kredite Abgeltungen an die Ausarbeitung der Grundlagen zur Bestimmung der </w:t>
            </w:r>
            <w:proofErr w:type="spellStart"/>
            <w:r w:rsidRPr="007945AF">
              <w:rPr>
                <w:color w:val="FF0000"/>
              </w:rPr>
              <w:t>Zustömbereiche</w:t>
            </w:r>
            <w:proofErr w:type="spellEnd"/>
            <w:r>
              <w:rPr>
                <w:color w:val="FF0000"/>
              </w:rPr>
              <w:t>.</w:t>
            </w:r>
          </w:p>
          <w:p w14:paraId="1C17AC0F" w14:textId="77777777" w:rsidR="005922FC" w:rsidRPr="007945AF" w:rsidRDefault="005922FC" w:rsidP="001905AD">
            <w:pPr>
              <w:pStyle w:val="Zitatbhrettwein"/>
              <w:keepNext/>
              <w:keepLines/>
              <w:spacing w:after="300"/>
              <w:ind w:left="18"/>
              <w:rPr>
                <w:color w:val="FF0000"/>
              </w:rPr>
            </w:pPr>
            <w:r w:rsidRPr="007945AF">
              <w:rPr>
                <w:color w:val="FF0000"/>
                <w:vertAlign w:val="superscript"/>
              </w:rPr>
              <w:t xml:space="preserve">2 </w:t>
            </w:r>
            <w:r w:rsidRPr="007945AF">
              <w:rPr>
                <w:color w:val="FF0000"/>
              </w:rPr>
              <w:t>Die Abgeltungen betragen 35 Prozent der anrechenbaren Kosten.</w:t>
            </w:r>
          </w:p>
        </w:tc>
        <w:tc>
          <w:tcPr>
            <w:tcW w:w="8549" w:type="dxa"/>
          </w:tcPr>
          <w:p w14:paraId="53307272" w14:textId="77777777" w:rsidR="005922FC" w:rsidRPr="005922FC" w:rsidRDefault="005922FC" w:rsidP="001905AD">
            <w:pPr>
              <w:rPr>
                <w:b/>
                <w:lang w:val="de-CH"/>
              </w:rPr>
            </w:pPr>
            <w:r w:rsidRPr="005922FC">
              <w:rPr>
                <w:lang w:val="de-CH"/>
              </w:rPr>
              <w:t xml:space="preserve">Im Sinne des Verursacherprinzips sollen die Kosten für die Erarbeitung der Grundlagen für die Ausscheidung von </w:t>
            </w:r>
            <w:proofErr w:type="spellStart"/>
            <w:r w:rsidRPr="005922FC">
              <w:rPr>
                <w:lang w:val="de-CH"/>
              </w:rPr>
              <w:t>Zuströmbereichen</w:t>
            </w:r>
            <w:proofErr w:type="spellEnd"/>
            <w:r w:rsidRPr="005922FC">
              <w:rPr>
                <w:lang w:val="de-CH"/>
              </w:rPr>
              <w:t xml:space="preserve"> nicht bei den Kantonen, sondern beim Bund liegen.</w:t>
            </w:r>
          </w:p>
        </w:tc>
        <w:tc>
          <w:tcPr>
            <w:tcW w:w="546" w:type="dxa"/>
            <w:tcBorders>
              <w:top w:val="nil"/>
              <w:bottom w:val="nil"/>
              <w:right w:val="nil"/>
            </w:tcBorders>
            <w:shd w:val="clear" w:color="auto" w:fill="D9D9D9"/>
          </w:tcPr>
          <w:p w14:paraId="04A365B2" w14:textId="77777777" w:rsidR="005922FC" w:rsidRPr="005922FC" w:rsidRDefault="005922FC" w:rsidP="001905AD">
            <w:pPr>
              <w:rPr>
                <w:b/>
                <w:lang w:val="de-CH"/>
              </w:rPr>
            </w:pPr>
          </w:p>
        </w:tc>
      </w:tr>
    </w:tbl>
    <w:p w14:paraId="01535E59" w14:textId="77777777" w:rsidR="005922FC" w:rsidRPr="005922FC" w:rsidRDefault="005922FC" w:rsidP="00FD6DAE">
      <w:pPr>
        <w:rPr>
          <w:lang w:val="de-CH"/>
        </w:rPr>
      </w:pPr>
    </w:p>
    <w:p w14:paraId="2E9F05F7" w14:textId="4234DEC7" w:rsidR="00FD6DAE" w:rsidRDefault="00FD6DAE" w:rsidP="00FD6DAE">
      <w:pPr>
        <w:rPr>
          <w:b/>
        </w:rPr>
      </w:pPr>
      <w:r w:rsidRPr="006813A2">
        <w:br w:type="page"/>
      </w:r>
      <w:proofErr w:type="spellStart"/>
      <w:r>
        <w:rPr>
          <w:b/>
        </w:rPr>
        <w:t>Bemerkungen</w:t>
      </w:r>
      <w:proofErr w:type="spellEnd"/>
      <w:r>
        <w:rPr>
          <w:b/>
        </w:rPr>
        <w:t xml:space="preserve"> zu </w:t>
      </w:r>
      <w:proofErr w:type="spellStart"/>
      <w:r>
        <w:rPr>
          <w:b/>
        </w:rPr>
        <w:t>einzelnen</w:t>
      </w:r>
      <w:proofErr w:type="spellEnd"/>
      <w:r>
        <w:rPr>
          <w:b/>
        </w:rPr>
        <w:t xml:space="preserve"> </w:t>
      </w:r>
      <w:proofErr w:type="spellStart"/>
      <w:r>
        <w:rPr>
          <w:b/>
        </w:rPr>
        <w:t>Artikeln</w:t>
      </w:r>
      <w:proofErr w:type="spellEnd"/>
      <w:r>
        <w:rPr>
          <w:b/>
        </w:rPr>
        <w:t xml:space="preserve"> / Remarques par rapport aux différents articles / </w:t>
      </w:r>
      <w:proofErr w:type="spellStart"/>
      <w:r>
        <w:rPr>
          <w:b/>
        </w:rPr>
        <w:t>Osservazioni</w:t>
      </w:r>
      <w:proofErr w:type="spellEnd"/>
      <w:r>
        <w:rPr>
          <w:b/>
        </w:rPr>
        <w:t xml:space="preserve"> su </w:t>
      </w:r>
      <w:proofErr w:type="spellStart"/>
      <w:r>
        <w:rPr>
          <w:b/>
        </w:rPr>
        <w:t>singoli</w:t>
      </w:r>
      <w:proofErr w:type="spellEnd"/>
      <w:r>
        <w:rPr>
          <w:b/>
        </w:rPr>
        <w:t xml:space="preserve"> </w:t>
      </w:r>
      <w:proofErr w:type="spellStart"/>
      <w:r>
        <w:rPr>
          <w:b/>
        </w:rPr>
        <w:t>articoli</w:t>
      </w:r>
      <w:proofErr w:type="spellEnd"/>
    </w:p>
    <w:tbl>
      <w:tblPr>
        <w:tblW w:w="14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8"/>
        <w:gridCol w:w="3125"/>
        <w:gridCol w:w="8549"/>
        <w:gridCol w:w="546"/>
      </w:tblGrid>
      <w:tr w:rsidR="00FD6DAE" w:rsidRPr="0023071C" w14:paraId="1A07EACB" w14:textId="77777777" w:rsidTr="00121534">
        <w:trPr>
          <w:cantSplit/>
          <w:trHeight w:val="1134"/>
          <w:tblHeader/>
        </w:trPr>
        <w:tc>
          <w:tcPr>
            <w:tcW w:w="2418" w:type="dxa"/>
          </w:tcPr>
          <w:p w14:paraId="25B4A222" w14:textId="77777777" w:rsidR="00FD6DAE" w:rsidRPr="007B5329" w:rsidRDefault="002415E1" w:rsidP="00CE540E">
            <w:pPr>
              <w:spacing w:after="0"/>
              <w:rPr>
                <w:b/>
              </w:rPr>
            </w:pPr>
            <w:proofErr w:type="spellStart"/>
            <w:r>
              <w:rPr>
                <w:b/>
              </w:rPr>
              <w:t>Artikel</w:t>
            </w:r>
            <w:proofErr w:type="spellEnd"/>
            <w:r>
              <w:rPr>
                <w:b/>
              </w:rPr>
              <w:br/>
              <w:t>Article</w:t>
            </w:r>
            <w:r>
              <w:rPr>
                <w:b/>
              </w:rPr>
              <w:br/>
            </w:r>
            <w:proofErr w:type="spellStart"/>
            <w:r>
              <w:rPr>
                <w:b/>
              </w:rPr>
              <w:t>Articolo</w:t>
            </w:r>
            <w:proofErr w:type="spellEnd"/>
          </w:p>
        </w:tc>
        <w:tc>
          <w:tcPr>
            <w:tcW w:w="3125" w:type="dxa"/>
          </w:tcPr>
          <w:p w14:paraId="1DBCBE2E" w14:textId="77777777" w:rsidR="00FD6DAE" w:rsidRPr="00600A6B" w:rsidRDefault="00FD6DAE" w:rsidP="00DB6027">
            <w:pPr>
              <w:spacing w:after="0"/>
              <w:rPr>
                <w:b/>
              </w:rPr>
            </w:pPr>
            <w:proofErr w:type="spellStart"/>
            <w:r>
              <w:rPr>
                <w:b/>
              </w:rPr>
              <w:t>Antrag</w:t>
            </w:r>
            <w:proofErr w:type="spellEnd"/>
            <w:r>
              <w:rPr>
                <w:b/>
              </w:rPr>
              <w:br/>
              <w:t>Proposition</w:t>
            </w:r>
            <w:r>
              <w:rPr>
                <w:b/>
              </w:rPr>
              <w:br/>
            </w:r>
            <w:proofErr w:type="spellStart"/>
            <w:r>
              <w:rPr>
                <w:b/>
              </w:rPr>
              <w:t>Richiesta</w:t>
            </w:r>
            <w:proofErr w:type="spellEnd"/>
          </w:p>
        </w:tc>
        <w:tc>
          <w:tcPr>
            <w:tcW w:w="8549" w:type="dxa"/>
          </w:tcPr>
          <w:p w14:paraId="6CD8BDA7" w14:textId="77777777" w:rsidR="00FD6DAE" w:rsidRPr="0023071C" w:rsidRDefault="00FD6DAE" w:rsidP="00DB6027">
            <w:pPr>
              <w:spacing w:after="0"/>
              <w:rPr>
                <w:b/>
                <w:lang w:val="de-CH"/>
              </w:rPr>
            </w:pPr>
            <w:r w:rsidRPr="0023071C">
              <w:rPr>
                <w:b/>
                <w:lang w:val="de-CH"/>
              </w:rPr>
              <w:t>Begründung / Bemerkung</w:t>
            </w:r>
            <w:r w:rsidRPr="0023071C">
              <w:rPr>
                <w:b/>
                <w:lang w:val="de-CH"/>
              </w:rPr>
              <w:br/>
            </w:r>
            <w:proofErr w:type="spellStart"/>
            <w:r w:rsidRPr="0023071C">
              <w:rPr>
                <w:b/>
                <w:lang w:val="de-CH"/>
              </w:rPr>
              <w:t>Justification</w:t>
            </w:r>
            <w:proofErr w:type="spellEnd"/>
            <w:r w:rsidRPr="0023071C">
              <w:rPr>
                <w:b/>
                <w:lang w:val="de-CH"/>
              </w:rPr>
              <w:t xml:space="preserve"> / Remarques</w:t>
            </w:r>
            <w:r w:rsidRPr="0023071C">
              <w:rPr>
                <w:b/>
                <w:lang w:val="de-CH"/>
              </w:rPr>
              <w:br/>
            </w:r>
            <w:proofErr w:type="spellStart"/>
            <w:r w:rsidRPr="0023071C">
              <w:rPr>
                <w:b/>
                <w:lang w:val="de-CH"/>
              </w:rPr>
              <w:t>Motivazione</w:t>
            </w:r>
            <w:proofErr w:type="spellEnd"/>
            <w:r w:rsidRPr="0023071C">
              <w:rPr>
                <w:b/>
                <w:lang w:val="de-CH"/>
              </w:rPr>
              <w:t xml:space="preserve"> / </w:t>
            </w:r>
            <w:proofErr w:type="spellStart"/>
            <w:r w:rsidRPr="0023071C">
              <w:rPr>
                <w:b/>
                <w:lang w:val="de-CH"/>
              </w:rPr>
              <w:t>Osservazioni</w:t>
            </w:r>
            <w:proofErr w:type="spellEnd"/>
          </w:p>
        </w:tc>
        <w:tc>
          <w:tcPr>
            <w:tcW w:w="546" w:type="dxa"/>
            <w:tcBorders>
              <w:top w:val="nil"/>
              <w:bottom w:val="nil"/>
              <w:right w:val="nil"/>
            </w:tcBorders>
            <w:shd w:val="clear" w:color="auto" w:fill="D9D9D9"/>
          </w:tcPr>
          <w:p w14:paraId="51F0B2CB" w14:textId="77777777" w:rsidR="00FD6DAE" w:rsidRPr="0023071C" w:rsidRDefault="00FD6DAE" w:rsidP="0019167A">
            <w:pPr>
              <w:rPr>
                <w:b/>
                <w:lang w:val="de-CH"/>
              </w:rPr>
            </w:pPr>
          </w:p>
        </w:tc>
      </w:tr>
      <w:tr w:rsidR="00D3156A" w:rsidRPr="00A96AFA" w14:paraId="65014402" w14:textId="77777777" w:rsidTr="00121534">
        <w:tc>
          <w:tcPr>
            <w:tcW w:w="2418" w:type="dxa"/>
          </w:tcPr>
          <w:p w14:paraId="3CC72771" w14:textId="77777777" w:rsidR="00D3156A" w:rsidRPr="0023071C" w:rsidRDefault="00FD181E" w:rsidP="00D3156A">
            <w:pPr>
              <w:rPr>
                <w:lang w:val="en-US"/>
              </w:rPr>
            </w:pPr>
            <w:proofErr w:type="spellStart"/>
            <w:r w:rsidRPr="0023071C">
              <w:rPr>
                <w:lang w:val="en-US"/>
              </w:rPr>
              <w:t>LAgr</w:t>
            </w:r>
            <w:proofErr w:type="spellEnd"/>
            <w:r w:rsidRPr="0023071C">
              <w:rPr>
                <w:lang w:val="en-US"/>
              </w:rPr>
              <w:t xml:space="preserve"> art. 70, </w:t>
            </w:r>
            <w:proofErr w:type="spellStart"/>
            <w:r w:rsidRPr="0023071C">
              <w:rPr>
                <w:lang w:val="en-US"/>
              </w:rPr>
              <w:t>ch.</w:t>
            </w:r>
            <w:proofErr w:type="spellEnd"/>
            <w:r w:rsidRPr="0023071C">
              <w:rPr>
                <w:lang w:val="en-US"/>
              </w:rPr>
              <w:t> 2, let. i)</w:t>
            </w:r>
          </w:p>
        </w:tc>
        <w:tc>
          <w:tcPr>
            <w:tcW w:w="3125" w:type="dxa"/>
          </w:tcPr>
          <w:p w14:paraId="3F40EEA5" w14:textId="77777777" w:rsidR="00D3156A" w:rsidRPr="00FD466F" w:rsidRDefault="00FD181E" w:rsidP="00D3156A">
            <w:r>
              <w:t>Inclure et mettre en œuvre impérativement</w:t>
            </w:r>
          </w:p>
        </w:tc>
        <w:tc>
          <w:tcPr>
            <w:tcW w:w="8549" w:type="dxa"/>
          </w:tcPr>
          <w:p w14:paraId="39100C8E" w14:textId="77777777" w:rsidR="00FD181E" w:rsidRDefault="00FD181E" w:rsidP="00FD181E">
            <w:r>
              <w:t xml:space="preserve">La proposition contenue dans l’art. 70a, ch. 2, let. i) (respect des dispositions sur la protection des eaux dans le cadre des PER) doit impérativement être incluse car le </w:t>
            </w:r>
            <w:r w:rsidRPr="004F4843">
              <w:t>déroulement</w:t>
            </w:r>
            <w:r>
              <w:t xml:space="preserve"> actuel n’est ni approprié ni efficace du point de vue de l’exécution.</w:t>
            </w:r>
          </w:p>
          <w:p w14:paraId="37BE6A8B" w14:textId="77777777" w:rsidR="00D3156A" w:rsidRPr="00FD466F" w:rsidRDefault="00D3156A" w:rsidP="00D3156A">
            <w:pPr>
              <w:rPr>
                <w:b/>
              </w:rPr>
            </w:pPr>
          </w:p>
        </w:tc>
        <w:tc>
          <w:tcPr>
            <w:tcW w:w="546" w:type="dxa"/>
            <w:tcBorders>
              <w:top w:val="nil"/>
              <w:bottom w:val="nil"/>
              <w:right w:val="nil"/>
            </w:tcBorders>
            <w:shd w:val="clear" w:color="auto" w:fill="D9D9D9"/>
          </w:tcPr>
          <w:p w14:paraId="1F0A30DD" w14:textId="77777777" w:rsidR="00D3156A" w:rsidRPr="00FD466F" w:rsidRDefault="00D3156A" w:rsidP="00D3156A">
            <w:pPr>
              <w:rPr>
                <w:b/>
              </w:rPr>
            </w:pPr>
          </w:p>
        </w:tc>
      </w:tr>
      <w:tr w:rsidR="00FD181E" w:rsidRPr="00A96AFA" w14:paraId="0C6AB921" w14:textId="77777777" w:rsidTr="00121534">
        <w:tc>
          <w:tcPr>
            <w:tcW w:w="2418" w:type="dxa"/>
          </w:tcPr>
          <w:p w14:paraId="7C9AE3A1" w14:textId="77777777" w:rsidR="00FD181E" w:rsidRPr="00FD466F" w:rsidRDefault="00FD181E" w:rsidP="00FD181E">
            <w:proofErr w:type="spellStart"/>
            <w:r>
              <w:t>LAgr</w:t>
            </w:r>
            <w:proofErr w:type="spellEnd"/>
            <w:r>
              <w:t xml:space="preserve"> art. 75 et 76</w:t>
            </w:r>
          </w:p>
        </w:tc>
        <w:tc>
          <w:tcPr>
            <w:tcW w:w="3125" w:type="dxa"/>
          </w:tcPr>
          <w:p w14:paraId="5D1B8EB3" w14:textId="77777777" w:rsidR="00FD181E" w:rsidRPr="00FD466F" w:rsidRDefault="00FD181E" w:rsidP="00FD181E">
            <w:r>
              <w:t xml:space="preserve">Le financement des projets prévus dans l’art. 62a doit être garanti sur le long terme et assuré en totalité par la Confédération. </w:t>
            </w:r>
          </w:p>
        </w:tc>
        <w:tc>
          <w:tcPr>
            <w:tcW w:w="8549" w:type="dxa"/>
          </w:tcPr>
          <w:p w14:paraId="053E4292" w14:textId="77777777" w:rsidR="00FD181E" w:rsidRDefault="00FD181E" w:rsidP="00FD181E">
            <w:r>
              <w:t xml:space="preserve">L’intégration de l’art. 62a de la </w:t>
            </w:r>
            <w:proofErr w:type="spellStart"/>
            <w:r>
              <w:t>LEaux</w:t>
            </w:r>
            <w:proofErr w:type="spellEnd"/>
            <w:r>
              <w:t xml:space="preserve"> dans la nouvelle mesure</w:t>
            </w:r>
            <w:proofErr w:type="gramStart"/>
            <w:r>
              <w:t xml:space="preserve"> «agriculture</w:t>
            </w:r>
            <w:proofErr w:type="gramEnd"/>
            <w:r>
              <w:t xml:space="preserve"> adaptée aux conditions locales» présente le risque que la sécurité de planification nécessaire pour les parties prenantes au projet soit perdue, ce qui engendrerait l’impossibilité de réaliser les projets ou de les développer avec succès. Il est par conséquent impératif de garantir le financement des projets prévus dans l’art. 62a de la </w:t>
            </w:r>
            <w:proofErr w:type="spellStart"/>
            <w:r>
              <w:t>LEaux</w:t>
            </w:r>
            <w:proofErr w:type="spellEnd"/>
            <w:r>
              <w:t xml:space="preserve"> sur toute la durée nécessaire à leur réalisation.</w:t>
            </w:r>
          </w:p>
          <w:p w14:paraId="408C90D6" w14:textId="77777777" w:rsidR="00FD181E" w:rsidRPr="00942F0F" w:rsidRDefault="00FD181E" w:rsidP="00FD181E">
            <w:r>
              <w:t>En vertu du principe de</w:t>
            </w:r>
            <w:proofErr w:type="gramStart"/>
            <w:r>
              <w:t xml:space="preserve"> «pollueur</w:t>
            </w:r>
            <w:proofErr w:type="gramEnd"/>
            <w:r>
              <w:t>-payeur», l’intégralité des coûts doit être prise en charge dans le budget de la Confédération alloué à l’agriculture.</w:t>
            </w:r>
          </w:p>
        </w:tc>
        <w:tc>
          <w:tcPr>
            <w:tcW w:w="546" w:type="dxa"/>
            <w:tcBorders>
              <w:top w:val="nil"/>
              <w:bottom w:val="nil"/>
              <w:right w:val="nil"/>
            </w:tcBorders>
            <w:shd w:val="clear" w:color="auto" w:fill="D9D9D9"/>
          </w:tcPr>
          <w:p w14:paraId="6B9D4B9D" w14:textId="77777777" w:rsidR="00FD181E" w:rsidRPr="00FD466F" w:rsidRDefault="00FD181E" w:rsidP="00FD181E">
            <w:pPr>
              <w:rPr>
                <w:b/>
              </w:rPr>
            </w:pPr>
          </w:p>
        </w:tc>
      </w:tr>
    </w:tbl>
    <w:p w14:paraId="35FB852B" w14:textId="77777777" w:rsidR="00FD6DAE" w:rsidRPr="00FD466F" w:rsidRDefault="00FD6DAE" w:rsidP="00B07E72">
      <w:pPr>
        <w:spacing w:line="240" w:lineRule="auto"/>
        <w:rPr>
          <w:b/>
          <w:sz w:val="16"/>
          <w:szCs w:val="16"/>
        </w:rPr>
      </w:pPr>
    </w:p>
    <w:sectPr w:rsidR="00FD6DAE" w:rsidRPr="00FD466F" w:rsidSect="007C010C">
      <w:headerReference w:type="even" r:id="rId14"/>
      <w:headerReference w:type="default" r:id="rId15"/>
      <w:footerReference w:type="even" r:id="rId16"/>
      <w:footerReference w:type="default" r:id="rId17"/>
      <w:headerReference w:type="first" r:id="rId18"/>
      <w:footerReference w:type="first" r:id="rId19"/>
      <w:pgSz w:w="16838" w:h="11906" w:orient="landscape" w:code="9"/>
      <w:pgMar w:top="1134" w:right="1134" w:bottom="-851" w:left="1701" w:header="680"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Manifest>
    <wne:toolbarData r:id="rId1"/>
  </wne:toolbars>
  <wne:acds>
    <wne:acd wne:argValue="AQAAAAAA" wne:acdName="acd0" wne:fciIndexBasedOn="0065"/>
    <wne:acd wne:argValue="AgBTAHQAYQBuAGQAYQByAGQAIAAgAEUAaQBuAGcAZQByAPwAYwBrAHQAIAAxACAAYwBtAA==" wne:acdName="acd1" wne:fciIndexBasedOn="0065"/>
    <wne:acd wne:argValue="AgBTAHQAYQBuAGQAYQByAGQAIABFAGkAbgBnAGUAcgD8AGMAawB0ACAAMgAgAGMAbQA=" wne:acdName="acd2" wne:fciIndexBasedOn="0065"/>
    <wne:acd wne:argValue="AgBBAHUAZgB6AOQAaABsAHUAbgBnACAAUAB1AG4AawB0AA==" wne:acdName="acd3" wne:fciIndexBasedOn="0065"/>
    <wne:acd wne:argValue="AgBBAHUAZgB6AOQAaABsAHUAbgBnACAAUAB1AG4AawB0ACAAMQAgAGMAbQAgAGUAaQBuAGcAZQBy&#10;APwAYwBrAHQA" wne:acdName="acd4" wne:fciIndexBasedOn="0065"/>
    <wne:acd wne:argValue="AgBBAHUAZgB6AOQAaABsAHUAbgBnACAAUAB1AG4AawB0ACAAMgAgAGMAbQAgAGUAaQBuAGcAZQBy&#10;APwAYwBrAHQA" wne:acdName="acd5" wne:fciIndexBasedOn="0065"/>
    <wne:acd wne:argValue="AgBBAHUAZgB6AOQAaABsAHUAbgBnACAAUwB0AHIAaQBjAGgA" wne:acdName="acd6" wne:fciIndexBasedOn="0065"/>
    <wne:acd wne:argValue="AgBBAHUAZgB6AOQAaABsAHUAbgBnACAAUwB0AHIAaQBjAGgAIAAxACAAYwBtACAAZQBpAG4AZwBl&#10;AHIA/ABjAGsAdAA=" wne:acdName="acd7" wne:fciIndexBasedOn="0065"/>
    <wne:acd wne:argValue="AgBBAHUAZgB6AOQAaABsAHUAbgBnACAAUwB0AHIAaQBjAGgAIAAyACAAYwBtACAAZQBpAG4AZwBl&#10;AHIA/ABjAGsAdAA=" wne:acdName="acd8" wne:fciIndexBasedOn="0065"/>
    <wne:acd wne:argValue="AgBBAHUAZgB6AOQAaABsAHUAbgBnACAAYQApAGIAKQBjACkA" wne:acdName="acd9" wne:fciIndexBasedOn="0065"/>
    <wne:acd wne:argValue="AgBBAHUAZgB6AOQAaABsAHUAbgBnACAAYQApAGIAKQBjACkAIAAxACAAYwBtACAAZQBpAG4AZwBl&#10;AHIA/ABjAGsAdAA=" wne:acdName="acd10" wne:fciIndexBasedOn="0065"/>
    <wne:acd wne:argValue="AgBBAHUAZgB6AOQAaABsAHUAbgBnACAAYQApAGIAKQBjACkAIAAyACAAYwBtACAAZQBpAG4AZwBl&#10;AHIA/ABjAGsAdAA=" wne:acdName="acd11" wne:fciIndexBasedOn="0065"/>
    <wne:acd wne:argValue="AgBBAHUAZgB6AOQAaABsAHUAbgBnACAAMQAuADIALgAzAA==" wne:acdName="acd12" wne:fciIndexBasedOn="0065"/>
    <wne:acd wne:argValue="AgBBAHUAZgB6AOQAaABsAHUAbgBnACAAMQAuADIALgAzACAAMQAgAGMAbQAgAGUAaQBuAGcAZQBy&#10;APwAYwBrAHQA" wne:acdName="acd13" wne:fciIndexBasedOn="0065"/>
    <wne:acd wne:argValue="AgBBAHUAZgB6AOQAaABsAHUAbgBnACAAMQAuADIALgAzAC4AIAAyACAAYwBtACAAZQBpAG4AZwBl&#10;AHIA/ABjAGsAdAA=" wne:acdName="acd14" wne:fciIndexBasedOn="0065"/>
    <wne:acd wne:argValue="QgBlAGkAbABhAGcAZQAoAG4AKQA6AA==" wne:acdName="acd15" wne:fciIndexBasedOn="0211"/>
    <wne:acd wne:argValue="SwBvAHAAaQBlACAAYQBuADoAIAA=" wne:acdName="acd16" wne:fciIndexBasedOn="0211"/>
    <wne:acd wne:argValue="AgBBAG4AaABhAG4AZwA=" wne:acdName="acd17" wne:fciIndexBasedOn="0065"/>
    <wne:acd wne:argValue="AgBBAG4AaABhAG4AZwAgAHcAZQBpAHQAZQByAGUA" wne:acdName="acd18" wne:fciIndexBasedOn="0065"/>
    <wne:acd wne:argValue="AgBUAGkAdABlAGwAIAAxADAAIABQAHQA" wne:acdName="acd19" wne:fciIndexBasedOn="0065"/>
    <wne:acd wne:argValue="AQAAAAEA" wne:acdName="acd20" wne:fciIndexBasedOn="0065"/>
    <wne:acd wne:argValue="AQAAAAIA" wne:acdName="acd21" wne:fciIndexBasedOn="0065"/>
    <wne:acd wne:argValue="AQAAAAMA" wne:acdName="acd22" wne:fciIndexBasedOn="0065"/>
    <wne:acd wne:argValue="AgBGAGUAdAB0AA==" wne:acdName="acd23" wne:fciIndexBasedOn="0065"/>
    <wne:acd wne:argValue="AgBLAHUAcgBzAGkAdgA=" wne:acdName="acd24" wne:fciIndexBasedOn="0065"/>
    <wne:acd wne:argValue="AgBVAG4AdABlAHIAcwB0AHIAaQBjAGgAZQBuAA==" wne:acdName="acd25" wne:fciIndexBasedOn="0065"/>
    <wne:acd wne:argValue="AQAAAEEA" wne:acdName="acd2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7B69A" w14:textId="77777777" w:rsidR="009B2440" w:rsidRDefault="009B2440">
      <w:r>
        <w:separator/>
      </w:r>
    </w:p>
    <w:p w14:paraId="37650138" w14:textId="77777777" w:rsidR="009B2440" w:rsidRDefault="009B2440"/>
  </w:endnote>
  <w:endnote w:type="continuationSeparator" w:id="0">
    <w:p w14:paraId="690CE01B" w14:textId="77777777" w:rsidR="009B2440" w:rsidRDefault="009B2440">
      <w:r>
        <w:continuationSeparator/>
      </w:r>
    </w:p>
    <w:p w14:paraId="2DFE51F0" w14:textId="77777777" w:rsidR="009B2440" w:rsidRDefault="009B2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modern"/>
    <w:notTrueType/>
    <w:pitch w:val="variable"/>
    <w:sig w:usb0="A0000027" w:usb1="00000040" w:usb2="00000000" w:usb3="00000000" w:csb0="00000111" w:csb1="00000000"/>
  </w:font>
  <w:font w:name="Helvetica">
    <w:panose1 w:val="020B0500000000000000"/>
    <w:charset w:val="00"/>
    <w:family w:val="swiss"/>
    <w:notTrueType/>
    <w:pitch w:val="variable"/>
    <w:sig w:usb0="800000AF" w:usb1="4000004A"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ktiv Grotesk Trial Light">
    <w:altName w:val="Arial"/>
    <w:charset w:val="00"/>
    <w:family w:val="swiss"/>
    <w:pitch w:val="variable"/>
    <w:sig w:usb0="00000000" w:usb1="D000FFFB" w:usb2="0000002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24875" w14:textId="77777777" w:rsidR="009E07A0" w:rsidRDefault="009E07A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544" w:type="dxa"/>
      <w:tblLayout w:type="fixed"/>
      <w:tblCellMar>
        <w:left w:w="70" w:type="dxa"/>
        <w:right w:w="70" w:type="dxa"/>
      </w:tblCellMar>
      <w:tblLook w:val="01E0" w:firstRow="1" w:lastRow="1" w:firstColumn="1" w:lastColumn="1" w:noHBand="0" w:noVBand="0"/>
    </w:tblPr>
    <w:tblGrid>
      <w:gridCol w:w="14544"/>
    </w:tblGrid>
    <w:tr w:rsidR="009E07A0" w14:paraId="2A46F201" w14:textId="77777777" w:rsidTr="007369C1">
      <w:trPr>
        <w:cantSplit/>
        <w:trHeight w:val="714"/>
      </w:trPr>
      <w:tc>
        <w:tcPr>
          <w:tcW w:w="14544" w:type="dxa"/>
          <w:vAlign w:val="bottom"/>
        </w:tcPr>
        <w:p w14:paraId="0377E989" w14:textId="1F564057" w:rsidR="009E07A0" w:rsidRDefault="009E07A0">
          <w:pPr>
            <w:pStyle w:val="Seite"/>
          </w:pPr>
          <w:r>
            <w:fldChar w:fldCharType="begin"/>
          </w:r>
          <w:r>
            <w:instrText xml:space="preserve"> PAGE  </w:instrText>
          </w:r>
          <w:r>
            <w:fldChar w:fldCharType="separate"/>
          </w:r>
          <w:r w:rsidR="00C60F76">
            <w:rPr>
              <w:noProof/>
            </w:rPr>
            <w:t>8</w:t>
          </w:r>
          <w:r>
            <w:fldChar w:fldCharType="end"/>
          </w:r>
          <w:r>
            <w:t>/</w:t>
          </w:r>
          <w:r w:rsidR="00C44BF0">
            <w:rPr>
              <w:noProof/>
            </w:rPr>
            <w:fldChar w:fldCharType="begin"/>
          </w:r>
          <w:r w:rsidR="00C44BF0">
            <w:rPr>
              <w:noProof/>
            </w:rPr>
            <w:instrText xml:space="preserve"> NUMPAGES  </w:instrText>
          </w:r>
          <w:r w:rsidR="00C44BF0">
            <w:rPr>
              <w:noProof/>
            </w:rPr>
            <w:fldChar w:fldCharType="separate"/>
          </w:r>
          <w:r w:rsidR="00C60F76">
            <w:rPr>
              <w:noProof/>
            </w:rPr>
            <w:t>8</w:t>
          </w:r>
          <w:r w:rsidR="00C44BF0">
            <w:rPr>
              <w:noProof/>
            </w:rPr>
            <w:fldChar w:fldCharType="end"/>
          </w:r>
        </w:p>
      </w:tc>
    </w:tr>
  </w:tbl>
  <w:p w14:paraId="7EBEE3E8" w14:textId="77777777" w:rsidR="009E07A0" w:rsidRDefault="009E07A0">
    <w:pPr>
      <w:pStyle w:val="Platzhalter"/>
      <w:rPr>
        <w:lang w:val="en-US"/>
      </w:rPr>
    </w:pPr>
  </w:p>
  <w:p w14:paraId="7C3A296C" w14:textId="77777777" w:rsidR="009E07A0" w:rsidRDefault="009E07A0">
    <w:pPr>
      <w:pStyle w:val="Platzhal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544" w:type="dxa"/>
      <w:tblLayout w:type="fixed"/>
      <w:tblCellMar>
        <w:left w:w="70" w:type="dxa"/>
        <w:right w:w="70" w:type="dxa"/>
      </w:tblCellMar>
      <w:tblLook w:val="01E0" w:firstRow="1" w:lastRow="1" w:firstColumn="1" w:lastColumn="1" w:noHBand="0" w:noVBand="0"/>
    </w:tblPr>
    <w:tblGrid>
      <w:gridCol w:w="14147"/>
      <w:gridCol w:w="397"/>
    </w:tblGrid>
    <w:tr w:rsidR="009E07A0" w14:paraId="31E04B67" w14:textId="77777777">
      <w:trPr>
        <w:cantSplit/>
      </w:trPr>
      <w:tc>
        <w:tcPr>
          <w:tcW w:w="14544" w:type="dxa"/>
          <w:gridSpan w:val="2"/>
          <w:vAlign w:val="bottom"/>
        </w:tcPr>
        <w:p w14:paraId="0E280F51" w14:textId="77777777" w:rsidR="009E07A0" w:rsidRDefault="009E07A0">
          <w:pPr>
            <w:pStyle w:val="Seite"/>
            <w:rPr>
              <w:lang w:val="fr-FR"/>
            </w:rPr>
          </w:pPr>
        </w:p>
      </w:tc>
    </w:tr>
    <w:tr w:rsidR="009E07A0" w14:paraId="5957640F" w14:textId="77777777">
      <w:trPr>
        <w:gridAfter w:val="1"/>
        <w:wAfter w:w="397" w:type="dxa"/>
        <w:cantSplit/>
        <w:trHeight w:hRule="exact" w:val="480"/>
      </w:trPr>
      <w:tc>
        <w:tcPr>
          <w:tcW w:w="14147" w:type="dxa"/>
          <w:vAlign w:val="bottom"/>
        </w:tcPr>
        <w:p w14:paraId="04B97202" w14:textId="77777777" w:rsidR="009E07A0" w:rsidRDefault="009E07A0">
          <w:pPr>
            <w:pStyle w:val="Pfad"/>
            <w:tabs>
              <w:tab w:val="left" w:pos="4320"/>
            </w:tabs>
            <w:ind w:left="4320"/>
          </w:pPr>
          <w:bookmarkStart w:id="1" w:name="_Hlk112468646"/>
        </w:p>
      </w:tc>
    </w:tr>
    <w:bookmarkEnd w:id="1"/>
  </w:tbl>
  <w:p w14:paraId="08A6692C" w14:textId="77777777" w:rsidR="009E07A0" w:rsidRDefault="009E07A0">
    <w:pPr>
      <w:pStyle w:val="Platzhalter"/>
      <w:rPr>
        <w:lang w:val="fr-FR"/>
      </w:rPr>
    </w:pPr>
  </w:p>
  <w:p w14:paraId="731D68AA" w14:textId="77777777" w:rsidR="009E07A0" w:rsidRDefault="009E07A0">
    <w:pPr>
      <w:pStyle w:val="Platzhal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69C68" w14:textId="77777777" w:rsidR="009B2440" w:rsidRDefault="009B2440">
      <w:r>
        <w:separator/>
      </w:r>
    </w:p>
    <w:p w14:paraId="458B26A2" w14:textId="77777777" w:rsidR="009B2440" w:rsidRDefault="009B2440"/>
  </w:footnote>
  <w:footnote w:type="continuationSeparator" w:id="0">
    <w:p w14:paraId="2C816DA5" w14:textId="77777777" w:rsidR="009B2440" w:rsidRDefault="009B2440">
      <w:r>
        <w:continuationSeparator/>
      </w:r>
    </w:p>
    <w:p w14:paraId="7C580B82" w14:textId="77777777" w:rsidR="009B2440" w:rsidRDefault="009B24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59CB3" w14:textId="77777777" w:rsidR="009E07A0" w:rsidRDefault="009E07A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742" w:type="dxa"/>
      <w:tblInd w:w="-595" w:type="dxa"/>
      <w:tblLayout w:type="fixed"/>
      <w:tblCellMar>
        <w:left w:w="70" w:type="dxa"/>
        <w:right w:w="70" w:type="dxa"/>
      </w:tblCellMar>
      <w:tblLook w:val="01E0" w:firstRow="1" w:lastRow="1" w:firstColumn="1" w:lastColumn="1" w:noHBand="0" w:noVBand="0"/>
    </w:tblPr>
    <w:tblGrid>
      <w:gridCol w:w="595"/>
      <w:gridCol w:w="14147"/>
    </w:tblGrid>
    <w:tr w:rsidR="009E07A0" w14:paraId="01ABC1CD" w14:textId="77777777" w:rsidTr="00C2071F">
      <w:trPr>
        <w:cantSplit/>
        <w:trHeight w:hRule="exact" w:val="280"/>
      </w:trPr>
      <w:tc>
        <w:tcPr>
          <w:tcW w:w="14742" w:type="dxa"/>
          <w:gridSpan w:val="2"/>
        </w:tcPr>
        <w:p w14:paraId="2A2390DA" w14:textId="77777777" w:rsidR="009E07A0" w:rsidRDefault="009E07A0">
          <w:pPr>
            <w:pStyle w:val="Logo"/>
          </w:pPr>
        </w:p>
        <w:p w14:paraId="3178C85F" w14:textId="77777777" w:rsidR="009E07A0" w:rsidRDefault="009E07A0">
          <w:pPr>
            <w:pStyle w:val="Logo"/>
          </w:pPr>
        </w:p>
      </w:tc>
    </w:tr>
    <w:tr w:rsidR="009E07A0" w14:paraId="09027A84" w14:textId="77777777" w:rsidTr="00C2071F">
      <w:trPr>
        <w:gridBefore w:val="1"/>
        <w:wBefore w:w="595" w:type="dxa"/>
        <w:cantSplit/>
        <w:trHeight w:hRule="exact" w:val="80"/>
      </w:trPr>
      <w:tc>
        <w:tcPr>
          <w:tcW w:w="14147" w:type="dxa"/>
        </w:tcPr>
        <w:p w14:paraId="35368E6B" w14:textId="77777777" w:rsidR="009E07A0" w:rsidRDefault="009E07A0">
          <w:pPr>
            <w:pStyle w:val="Kopfzeile"/>
          </w:pPr>
        </w:p>
      </w:tc>
    </w:tr>
  </w:tbl>
  <w:p w14:paraId="3F22C3B0" w14:textId="77777777" w:rsidR="009E07A0" w:rsidRDefault="009E07A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742" w:type="dxa"/>
      <w:tblInd w:w="-595" w:type="dxa"/>
      <w:tblLayout w:type="fixed"/>
      <w:tblCellMar>
        <w:left w:w="70" w:type="dxa"/>
        <w:right w:w="70" w:type="dxa"/>
      </w:tblCellMar>
      <w:tblLook w:val="01E0" w:firstRow="1" w:lastRow="1" w:firstColumn="1" w:lastColumn="1" w:noHBand="0" w:noVBand="0"/>
    </w:tblPr>
    <w:tblGrid>
      <w:gridCol w:w="14742"/>
    </w:tblGrid>
    <w:tr w:rsidR="009E07A0" w14:paraId="5AB577CE" w14:textId="77777777" w:rsidTr="00225F45">
      <w:trPr>
        <w:cantSplit/>
        <w:trHeight w:hRule="exact" w:val="575"/>
      </w:trPr>
      <w:tc>
        <w:tcPr>
          <w:tcW w:w="14742" w:type="dxa"/>
        </w:tcPr>
        <w:p w14:paraId="5AB7DD66" w14:textId="77777777" w:rsidR="009E07A0" w:rsidRDefault="009E07A0">
          <w:pPr>
            <w:pStyle w:val="Kopfzeile"/>
          </w:pPr>
        </w:p>
      </w:tc>
    </w:tr>
  </w:tbl>
  <w:p w14:paraId="7EC20D4C" w14:textId="77777777" w:rsidR="009E07A0" w:rsidRDefault="009E07A0" w:rsidP="00225F4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E3922"/>
    <w:multiLevelType w:val="hybridMultilevel"/>
    <w:tmpl w:val="9EBE878E"/>
    <w:lvl w:ilvl="0" w:tplc="281AB9F8">
      <w:start w:val="1"/>
      <w:numFmt w:val="bullet"/>
      <w:pStyle w:val="AufzhlungStrich1cmeingerckt"/>
      <w:lvlText w:val="-"/>
      <w:lvlJc w:val="left"/>
      <w:pPr>
        <w:tabs>
          <w:tab w:val="num" w:pos="2563"/>
        </w:tabs>
        <w:ind w:left="2563" w:hanging="360"/>
      </w:pPr>
      <w:rPr>
        <w:sz w:val="16"/>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87359A0"/>
    <w:multiLevelType w:val="hybridMultilevel"/>
    <w:tmpl w:val="987C6C22"/>
    <w:lvl w:ilvl="0" w:tplc="7F6E1082">
      <w:start w:val="8027"/>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963478C"/>
    <w:multiLevelType w:val="singleLevel"/>
    <w:tmpl w:val="AA40DEF0"/>
    <w:lvl w:ilvl="0">
      <w:start w:val="1"/>
      <w:numFmt w:val="decimal"/>
      <w:pStyle w:val="Aufzhlung123"/>
      <w:lvlText w:val="%1."/>
      <w:lvlJc w:val="left"/>
      <w:pPr>
        <w:tabs>
          <w:tab w:val="num" w:pos="567"/>
        </w:tabs>
        <w:ind w:left="567" w:hanging="567"/>
      </w:pPr>
      <w:rPr>
        <w:rFonts w:ascii="Arial" w:hAnsi="Arial" w:hint="default"/>
        <w:b w:val="0"/>
        <w:i w:val="0"/>
        <w:sz w:val="20"/>
      </w:rPr>
    </w:lvl>
  </w:abstractNum>
  <w:abstractNum w:abstractNumId="3" w15:restartNumberingAfterBreak="0">
    <w:nsid w:val="09E01010"/>
    <w:multiLevelType w:val="hybridMultilevel"/>
    <w:tmpl w:val="597EA296"/>
    <w:lvl w:ilvl="0" w:tplc="66402FD2">
      <w:start w:val="1"/>
      <w:numFmt w:val="none"/>
      <w:lvlText w:val="Art."/>
      <w:lvlJc w:val="left"/>
      <w:pPr>
        <w:tabs>
          <w:tab w:val="num" w:pos="454"/>
        </w:tabs>
        <w:ind w:left="454" w:hanging="454"/>
      </w:pPr>
      <w:rPr>
        <w:rFonts w:ascii="Arial" w:hAnsi="Arial" w:hint="default"/>
        <w:b/>
        <w:i/>
        <w:sz w:val="24"/>
      </w:rPr>
    </w:lvl>
    <w:lvl w:ilvl="1" w:tplc="CCD46A1A">
      <w:start w:val="1"/>
      <w:numFmt w:val="lowerLetter"/>
      <w:pStyle w:val="Aufzhlungabc1cmeingerckt"/>
      <w:lvlText w:val="%2."/>
      <w:lvlJc w:val="left"/>
      <w:pPr>
        <w:tabs>
          <w:tab w:val="num" w:pos="1440"/>
        </w:tabs>
        <w:ind w:left="1440" w:hanging="360"/>
      </w:pPr>
      <w:rPr>
        <w:rFonts w:ascii="Times" w:hAnsi="Times" w:hint="default"/>
        <w:b w:val="0"/>
        <w:i/>
        <w:sz w:val="2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9FB0955"/>
    <w:multiLevelType w:val="singleLevel"/>
    <w:tmpl w:val="8D707BFE"/>
    <w:lvl w:ilvl="0">
      <w:start w:val="1"/>
      <w:numFmt w:val="lowerLetter"/>
      <w:pStyle w:val="Aufzhlungabc1cmeingerckt0"/>
      <w:lvlText w:val="%1)"/>
      <w:lvlJc w:val="left"/>
      <w:pPr>
        <w:tabs>
          <w:tab w:val="num" w:pos="1134"/>
        </w:tabs>
        <w:ind w:left="1134" w:hanging="567"/>
      </w:pPr>
      <w:rPr>
        <w:rFonts w:ascii="Helvetica" w:hAnsi="Helvetica" w:hint="default"/>
        <w:b w:val="0"/>
        <w:i w:val="0"/>
        <w:sz w:val="20"/>
      </w:rPr>
    </w:lvl>
  </w:abstractNum>
  <w:abstractNum w:abstractNumId="5" w15:restartNumberingAfterBreak="0">
    <w:nsid w:val="0C5B1DE4"/>
    <w:multiLevelType w:val="hybridMultilevel"/>
    <w:tmpl w:val="E05CB4D8"/>
    <w:lvl w:ilvl="0" w:tplc="A1B4E008">
      <w:start w:val="1"/>
      <w:numFmt w:val="bullet"/>
      <w:pStyle w:val="AufzhlungStrich2cmeingerckt"/>
      <w:lvlText w:val="-"/>
      <w:lvlJc w:val="left"/>
      <w:pPr>
        <w:tabs>
          <w:tab w:val="num" w:pos="3130"/>
        </w:tabs>
        <w:ind w:left="3130" w:hanging="360"/>
      </w:pPr>
      <w:rPr>
        <w:sz w:val="16"/>
      </w:rPr>
    </w:lvl>
    <w:lvl w:ilvl="1" w:tplc="04070003" w:tentative="1">
      <w:start w:val="1"/>
      <w:numFmt w:val="bullet"/>
      <w:lvlText w:val="o"/>
      <w:lvlJc w:val="left"/>
      <w:pPr>
        <w:tabs>
          <w:tab w:val="num" w:pos="2574"/>
        </w:tabs>
        <w:ind w:left="2574" w:hanging="360"/>
      </w:pPr>
      <w:rPr>
        <w:rFonts w:ascii="Courier New" w:hAnsi="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6" w15:restartNumberingAfterBreak="0">
    <w:nsid w:val="120047F0"/>
    <w:multiLevelType w:val="hybridMultilevel"/>
    <w:tmpl w:val="0C8808D2"/>
    <w:lvl w:ilvl="0" w:tplc="0807000F">
      <w:start w:val="1"/>
      <w:numFmt w:val="decimal"/>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7" w15:restartNumberingAfterBreak="0">
    <w:nsid w:val="1EA67399"/>
    <w:multiLevelType w:val="singleLevel"/>
    <w:tmpl w:val="8F80AF3A"/>
    <w:lvl w:ilvl="0">
      <w:start w:val="1"/>
      <w:numFmt w:val="bullet"/>
      <w:pStyle w:val="AufzhlungPunkt2cmeingerckt"/>
      <w:lvlText w:val="•"/>
      <w:lvlJc w:val="left"/>
      <w:pPr>
        <w:tabs>
          <w:tab w:val="num" w:pos="1494"/>
        </w:tabs>
        <w:ind w:left="1418" w:hanging="284"/>
      </w:pPr>
      <w:rPr>
        <w:rFonts w:ascii="Arial" w:hAnsi="Arial" w:hint="default"/>
        <w:sz w:val="22"/>
      </w:rPr>
    </w:lvl>
  </w:abstractNum>
  <w:abstractNum w:abstractNumId="8" w15:restartNumberingAfterBreak="0">
    <w:nsid w:val="212A78EC"/>
    <w:multiLevelType w:val="singleLevel"/>
    <w:tmpl w:val="27A0AF62"/>
    <w:lvl w:ilvl="0">
      <w:start w:val="1"/>
      <w:numFmt w:val="lowerLetter"/>
      <w:pStyle w:val="Aufzhlungabc2cmeingerckt"/>
      <w:lvlText w:val="%1)"/>
      <w:lvlJc w:val="left"/>
      <w:pPr>
        <w:tabs>
          <w:tab w:val="num" w:pos="1701"/>
        </w:tabs>
        <w:ind w:left="1701" w:hanging="567"/>
      </w:pPr>
      <w:rPr>
        <w:rFonts w:ascii="Helvetica" w:hAnsi="Helvetica" w:hint="default"/>
        <w:b w:val="0"/>
        <w:i w:val="0"/>
        <w:sz w:val="20"/>
      </w:rPr>
    </w:lvl>
  </w:abstractNum>
  <w:abstractNum w:abstractNumId="9" w15:restartNumberingAfterBreak="0">
    <w:nsid w:val="25480652"/>
    <w:multiLevelType w:val="singleLevel"/>
    <w:tmpl w:val="C62CFAF2"/>
    <w:lvl w:ilvl="0">
      <w:start w:val="1"/>
      <w:numFmt w:val="bullet"/>
      <w:pStyle w:val="AufzhlungPunkt"/>
      <w:lvlText w:val="•"/>
      <w:lvlJc w:val="left"/>
      <w:pPr>
        <w:tabs>
          <w:tab w:val="num" w:pos="360"/>
        </w:tabs>
        <w:ind w:left="284" w:hanging="284"/>
      </w:pPr>
      <w:rPr>
        <w:rFonts w:ascii="Arial" w:hAnsi="Arial" w:hint="default"/>
        <w:color w:val="auto"/>
        <w:sz w:val="20"/>
      </w:rPr>
    </w:lvl>
  </w:abstractNum>
  <w:abstractNum w:abstractNumId="10" w15:restartNumberingAfterBreak="0">
    <w:nsid w:val="37434332"/>
    <w:multiLevelType w:val="multilevel"/>
    <w:tmpl w:val="231E85CE"/>
    <w:lvl w:ilvl="0">
      <w:start w:val="1"/>
      <w:numFmt w:val="decimal"/>
      <w:pStyle w:val="berschrift1"/>
      <w:lvlText w:val="%1"/>
      <w:lvlJc w:val="left"/>
      <w:pPr>
        <w:tabs>
          <w:tab w:val="num" w:pos="576"/>
        </w:tabs>
        <w:ind w:left="576" w:hanging="576"/>
      </w:pPr>
      <w:rPr>
        <w:rFonts w:ascii="Arial" w:hAnsi="Arial" w:hint="default"/>
        <w:b/>
        <w:i w:val="0"/>
        <w:sz w:val="20"/>
      </w:rPr>
    </w:lvl>
    <w:lvl w:ilvl="1">
      <w:start w:val="1"/>
      <w:numFmt w:val="decimal"/>
      <w:pStyle w:val="berschrift2"/>
      <w:lvlText w:val="%1.%2"/>
      <w:lvlJc w:val="left"/>
      <w:pPr>
        <w:tabs>
          <w:tab w:val="num" w:pos="576"/>
        </w:tabs>
        <w:ind w:left="576" w:hanging="576"/>
      </w:pPr>
      <w:rPr>
        <w:rFonts w:ascii="Arial" w:hAnsi="Arial" w:hint="default"/>
        <w:b w:val="0"/>
        <w:i w:val="0"/>
        <w:sz w:val="20"/>
      </w:rPr>
    </w:lvl>
    <w:lvl w:ilvl="2">
      <w:start w:val="1"/>
      <w:numFmt w:val="decimal"/>
      <w:pStyle w:val="berschrift3"/>
      <w:lvlText w:val="%1.%2.%3"/>
      <w:lvlJc w:val="left"/>
      <w:pPr>
        <w:tabs>
          <w:tab w:val="num" w:pos="576"/>
        </w:tabs>
        <w:ind w:left="576" w:hanging="576"/>
      </w:pPr>
      <w:rPr>
        <w:rFonts w:ascii="Arial" w:hAnsi="Arial" w:hint="default"/>
        <w:b w:val="0"/>
        <w:i w:val="0"/>
        <w:sz w:val="20"/>
      </w:rPr>
    </w:lvl>
    <w:lvl w:ilvl="3">
      <w:start w:val="1"/>
      <w:numFmt w:val="decimal"/>
      <w:lvlText w:val="%1.%2.%3.%4"/>
      <w:lvlJc w:val="left"/>
      <w:pPr>
        <w:tabs>
          <w:tab w:val="num" w:pos="1440"/>
        </w:tabs>
        <w:ind w:left="864" w:hanging="864"/>
      </w:pPr>
      <w:rPr>
        <w:rFonts w:hint="default"/>
      </w:rPr>
    </w:lvl>
    <w:lvl w:ilvl="4">
      <w:start w:val="1"/>
      <w:numFmt w:val="decimal"/>
      <w:lvlRestart w:val="2"/>
      <w:lvlText w:val="%5.1.1"/>
      <w:lvlJc w:val="left"/>
      <w:pPr>
        <w:tabs>
          <w:tab w:val="num" w:pos="1080"/>
        </w:tabs>
        <w:ind w:left="200" w:hanging="200"/>
      </w:pPr>
      <w:rPr>
        <w:rFonts w:hint="default"/>
      </w:rPr>
    </w:lvl>
    <w:lvl w:ilvl="5">
      <w:start w:val="1"/>
      <w:numFmt w:val="none"/>
      <w:lvlText w:val="1.1%5"/>
      <w:lvlJc w:val="left"/>
      <w:pPr>
        <w:tabs>
          <w:tab w:val="num" w:pos="1080"/>
        </w:tabs>
        <w:ind w:left="720" w:hanging="720"/>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EEF1CE8"/>
    <w:multiLevelType w:val="hybridMultilevel"/>
    <w:tmpl w:val="9A286BD6"/>
    <w:lvl w:ilvl="0" w:tplc="EFD6798E">
      <w:start w:val="1"/>
      <w:numFmt w:val="decimal"/>
      <w:pStyle w:val="AufzhlungZahl"/>
      <w:lvlText w:val="%1."/>
      <w:lvlJc w:val="left"/>
      <w:pPr>
        <w:tabs>
          <w:tab w:val="num" w:pos="360"/>
        </w:tabs>
        <w:ind w:left="72" w:hanging="72"/>
      </w:pPr>
      <w:rPr>
        <w:rFonts w:ascii="Arial" w:hAnsi="Arial"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43FB3E15"/>
    <w:multiLevelType w:val="singleLevel"/>
    <w:tmpl w:val="E628382E"/>
    <w:lvl w:ilvl="0">
      <w:start w:val="1"/>
      <w:numFmt w:val="bullet"/>
      <w:pStyle w:val="AufzhlungPunkt1cmeingerckt"/>
      <w:lvlText w:val="•"/>
      <w:lvlJc w:val="left"/>
      <w:pPr>
        <w:tabs>
          <w:tab w:val="num" w:pos="927"/>
        </w:tabs>
        <w:ind w:left="851" w:hanging="284"/>
      </w:pPr>
      <w:rPr>
        <w:rFonts w:ascii="Arial" w:hAnsi="Arial" w:hint="default"/>
        <w:sz w:val="22"/>
      </w:rPr>
    </w:lvl>
  </w:abstractNum>
  <w:abstractNum w:abstractNumId="13" w15:restartNumberingAfterBreak="0">
    <w:nsid w:val="4AB8335F"/>
    <w:multiLevelType w:val="hybridMultilevel"/>
    <w:tmpl w:val="5DF02EE4"/>
    <w:lvl w:ilvl="0" w:tplc="C08A1804">
      <w:start w:val="1"/>
      <w:numFmt w:val="bullet"/>
      <w:pStyle w:val="Anhangweitere"/>
      <w:lvlText w:val="-"/>
      <w:lvlJc w:val="left"/>
      <w:pPr>
        <w:tabs>
          <w:tab w:val="num" w:pos="1996"/>
        </w:tabs>
        <w:ind w:left="1996" w:hanging="360"/>
      </w:pPr>
      <w:rPr>
        <w:sz w:val="16"/>
      </w:rPr>
    </w:lvl>
    <w:lvl w:ilvl="1" w:tplc="04070003" w:tentative="1">
      <w:start w:val="1"/>
      <w:numFmt w:val="bullet"/>
      <w:lvlText w:val="o"/>
      <w:lvlJc w:val="left"/>
      <w:pPr>
        <w:tabs>
          <w:tab w:val="num" w:pos="2716"/>
        </w:tabs>
        <w:ind w:left="2716" w:hanging="360"/>
      </w:pPr>
      <w:rPr>
        <w:rFonts w:ascii="Courier New" w:hAnsi="Courier New" w:hint="default"/>
      </w:rPr>
    </w:lvl>
    <w:lvl w:ilvl="2" w:tplc="04070005" w:tentative="1">
      <w:start w:val="1"/>
      <w:numFmt w:val="bullet"/>
      <w:lvlText w:val=""/>
      <w:lvlJc w:val="left"/>
      <w:pPr>
        <w:tabs>
          <w:tab w:val="num" w:pos="3436"/>
        </w:tabs>
        <w:ind w:left="3436" w:hanging="360"/>
      </w:pPr>
      <w:rPr>
        <w:rFonts w:ascii="Wingdings" w:hAnsi="Wingdings" w:hint="default"/>
      </w:rPr>
    </w:lvl>
    <w:lvl w:ilvl="3" w:tplc="04070001" w:tentative="1">
      <w:start w:val="1"/>
      <w:numFmt w:val="bullet"/>
      <w:lvlText w:val=""/>
      <w:lvlJc w:val="left"/>
      <w:pPr>
        <w:tabs>
          <w:tab w:val="num" w:pos="4156"/>
        </w:tabs>
        <w:ind w:left="4156" w:hanging="360"/>
      </w:pPr>
      <w:rPr>
        <w:rFonts w:ascii="Symbol" w:hAnsi="Symbol" w:hint="default"/>
      </w:rPr>
    </w:lvl>
    <w:lvl w:ilvl="4" w:tplc="04070003" w:tentative="1">
      <w:start w:val="1"/>
      <w:numFmt w:val="bullet"/>
      <w:lvlText w:val="o"/>
      <w:lvlJc w:val="left"/>
      <w:pPr>
        <w:tabs>
          <w:tab w:val="num" w:pos="4876"/>
        </w:tabs>
        <w:ind w:left="4876" w:hanging="360"/>
      </w:pPr>
      <w:rPr>
        <w:rFonts w:ascii="Courier New" w:hAnsi="Courier New" w:hint="default"/>
      </w:rPr>
    </w:lvl>
    <w:lvl w:ilvl="5" w:tplc="04070005" w:tentative="1">
      <w:start w:val="1"/>
      <w:numFmt w:val="bullet"/>
      <w:lvlText w:val=""/>
      <w:lvlJc w:val="left"/>
      <w:pPr>
        <w:tabs>
          <w:tab w:val="num" w:pos="5596"/>
        </w:tabs>
        <w:ind w:left="5596" w:hanging="360"/>
      </w:pPr>
      <w:rPr>
        <w:rFonts w:ascii="Wingdings" w:hAnsi="Wingdings" w:hint="default"/>
      </w:rPr>
    </w:lvl>
    <w:lvl w:ilvl="6" w:tplc="04070001" w:tentative="1">
      <w:start w:val="1"/>
      <w:numFmt w:val="bullet"/>
      <w:lvlText w:val=""/>
      <w:lvlJc w:val="left"/>
      <w:pPr>
        <w:tabs>
          <w:tab w:val="num" w:pos="6316"/>
        </w:tabs>
        <w:ind w:left="6316" w:hanging="360"/>
      </w:pPr>
      <w:rPr>
        <w:rFonts w:ascii="Symbol" w:hAnsi="Symbol" w:hint="default"/>
      </w:rPr>
    </w:lvl>
    <w:lvl w:ilvl="7" w:tplc="04070003" w:tentative="1">
      <w:start w:val="1"/>
      <w:numFmt w:val="bullet"/>
      <w:lvlText w:val="o"/>
      <w:lvlJc w:val="left"/>
      <w:pPr>
        <w:tabs>
          <w:tab w:val="num" w:pos="7036"/>
        </w:tabs>
        <w:ind w:left="7036" w:hanging="360"/>
      </w:pPr>
      <w:rPr>
        <w:rFonts w:ascii="Courier New" w:hAnsi="Courier New" w:hint="default"/>
      </w:rPr>
    </w:lvl>
    <w:lvl w:ilvl="8" w:tplc="04070005" w:tentative="1">
      <w:start w:val="1"/>
      <w:numFmt w:val="bullet"/>
      <w:lvlText w:val=""/>
      <w:lvlJc w:val="left"/>
      <w:pPr>
        <w:tabs>
          <w:tab w:val="num" w:pos="7756"/>
        </w:tabs>
        <w:ind w:left="7756" w:hanging="360"/>
      </w:pPr>
      <w:rPr>
        <w:rFonts w:ascii="Wingdings" w:hAnsi="Wingdings" w:hint="default"/>
      </w:rPr>
    </w:lvl>
  </w:abstractNum>
  <w:abstractNum w:abstractNumId="14" w15:restartNumberingAfterBreak="0">
    <w:nsid w:val="4D852614"/>
    <w:multiLevelType w:val="singleLevel"/>
    <w:tmpl w:val="2842C84E"/>
    <w:lvl w:ilvl="0">
      <w:start w:val="1"/>
      <w:numFmt w:val="lowerLetter"/>
      <w:pStyle w:val="Aufzhlungabc"/>
      <w:lvlText w:val="%1)"/>
      <w:lvlJc w:val="left"/>
      <w:pPr>
        <w:tabs>
          <w:tab w:val="num" w:pos="567"/>
        </w:tabs>
        <w:ind w:left="567" w:hanging="567"/>
      </w:pPr>
      <w:rPr>
        <w:rFonts w:ascii="Arial" w:hAnsi="Arial" w:hint="default"/>
        <w:b w:val="0"/>
        <w:i w:val="0"/>
        <w:sz w:val="20"/>
      </w:rPr>
    </w:lvl>
  </w:abstractNum>
  <w:abstractNum w:abstractNumId="15" w15:restartNumberingAfterBreak="0">
    <w:nsid w:val="501E6036"/>
    <w:multiLevelType w:val="hybridMultilevel"/>
    <w:tmpl w:val="3CB451A8"/>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F2548EA"/>
    <w:multiLevelType w:val="singleLevel"/>
    <w:tmpl w:val="5064916E"/>
    <w:lvl w:ilvl="0">
      <w:start w:val="1"/>
      <w:numFmt w:val="decimal"/>
      <w:pStyle w:val="Aufzhlung1232cmeingerckt"/>
      <w:lvlText w:val="%1."/>
      <w:lvlJc w:val="left"/>
      <w:pPr>
        <w:tabs>
          <w:tab w:val="num" w:pos="1701"/>
        </w:tabs>
        <w:ind w:left="1701" w:hanging="567"/>
      </w:pPr>
      <w:rPr>
        <w:rFonts w:ascii="Helvetica" w:hAnsi="Helvetica" w:hint="default"/>
        <w:b w:val="0"/>
        <w:i w:val="0"/>
        <w:sz w:val="20"/>
      </w:rPr>
    </w:lvl>
  </w:abstractNum>
  <w:abstractNum w:abstractNumId="17" w15:restartNumberingAfterBreak="0">
    <w:nsid w:val="5F74394F"/>
    <w:multiLevelType w:val="singleLevel"/>
    <w:tmpl w:val="046C17CC"/>
    <w:lvl w:ilvl="0">
      <w:start w:val="1"/>
      <w:numFmt w:val="bullet"/>
      <w:pStyle w:val="AufzhlungStrich"/>
      <w:lvlText w:val="-"/>
      <w:lvlJc w:val="left"/>
      <w:pPr>
        <w:tabs>
          <w:tab w:val="num" w:pos="360"/>
        </w:tabs>
        <w:ind w:left="284" w:hanging="284"/>
      </w:pPr>
      <w:rPr>
        <w:rFonts w:ascii="Symbol" w:hAnsi="Symbol" w:hint="default"/>
        <w:sz w:val="20"/>
      </w:rPr>
    </w:lvl>
  </w:abstractNum>
  <w:abstractNum w:abstractNumId="18" w15:restartNumberingAfterBreak="0">
    <w:nsid w:val="663F3F4F"/>
    <w:multiLevelType w:val="multilevel"/>
    <w:tmpl w:val="0164D3EC"/>
    <w:lvl w:ilvl="0">
      <w:start w:val="1"/>
      <w:numFmt w:val="decimal"/>
      <w:lvlText w:val="%1"/>
      <w:lvlJc w:val="left"/>
      <w:pPr>
        <w:tabs>
          <w:tab w:val="num" w:pos="567"/>
        </w:tabs>
        <w:ind w:left="567" w:hanging="567"/>
      </w:pPr>
      <w:rPr>
        <w:rFonts w:ascii="Arial" w:hAnsi="Arial" w:hint="default"/>
        <w:b/>
        <w:i w:val="0"/>
        <w:sz w:val="24"/>
      </w:rPr>
    </w:lvl>
    <w:lvl w:ilvl="1">
      <w:start w:val="1"/>
      <w:numFmt w:val="decimal"/>
      <w:lvlText w:val="%1.%2"/>
      <w:lvlJc w:val="left"/>
      <w:pPr>
        <w:tabs>
          <w:tab w:val="num" w:pos="567"/>
        </w:tabs>
        <w:ind w:left="567" w:hanging="567"/>
      </w:pPr>
      <w:rPr>
        <w:rFonts w:ascii="Arial" w:hAnsi="Arial" w:hint="default"/>
        <w:b/>
        <w:i w:val="0"/>
        <w:sz w:val="22"/>
      </w:rPr>
    </w:lvl>
    <w:lvl w:ilvl="2">
      <w:start w:val="1"/>
      <w:numFmt w:val="decimal"/>
      <w:lvlText w:val="%1.%2.%3"/>
      <w:lvlJc w:val="left"/>
      <w:pPr>
        <w:tabs>
          <w:tab w:val="num" w:pos="567"/>
        </w:tabs>
        <w:ind w:left="567" w:hanging="567"/>
      </w:pPr>
      <w:rPr>
        <w:rFonts w:ascii="Arial" w:hAnsi="Arial" w:hint="default"/>
        <w:b w:val="0"/>
        <w:i w:val="0"/>
        <w:sz w:val="22"/>
        <w:u w:val="none"/>
      </w:rPr>
    </w:lvl>
    <w:lvl w:ilvl="3">
      <w:start w:val="1"/>
      <w:numFmt w:val="decimal"/>
      <w:pStyle w:val="berschrift4"/>
      <w:lvlText w:val="%1.%2.%3.%4"/>
      <w:lvlJc w:val="left"/>
      <w:pPr>
        <w:tabs>
          <w:tab w:val="num" w:pos="1134"/>
        </w:tabs>
        <w:ind w:left="1134" w:hanging="1134"/>
      </w:pPr>
      <w:rPr>
        <w:rFonts w:ascii="Arial" w:hAnsi="Arial" w:hint="default"/>
        <w:b w:val="0"/>
        <w:i w:val="0"/>
        <w:sz w:val="22"/>
      </w:rPr>
    </w:lvl>
    <w:lvl w:ilvl="4">
      <w:start w:val="1"/>
      <w:numFmt w:val="decimal"/>
      <w:lvlText w:val="%1.%4.%2.%3.%5"/>
      <w:lvlJc w:val="left"/>
      <w:pPr>
        <w:tabs>
          <w:tab w:val="num" w:pos="1134"/>
        </w:tabs>
        <w:ind w:left="1134" w:hanging="1134"/>
      </w:pPr>
      <w:rPr>
        <w:rFonts w:ascii="Arial" w:hAnsi="Arial" w:hint="default"/>
        <w:b w:val="0"/>
        <w:i w:val="0"/>
        <w:sz w:val="22"/>
      </w:rPr>
    </w:lvl>
    <w:lvl w:ilvl="5">
      <w:start w:val="1"/>
      <w:numFmt w:val="decimal"/>
      <w:lvlText w:val="%1.%2.%3.%4.%5.%6"/>
      <w:lvlJc w:val="left"/>
      <w:pPr>
        <w:tabs>
          <w:tab w:val="num" w:pos="1134"/>
        </w:tabs>
        <w:ind w:left="1134" w:hanging="1134"/>
      </w:pPr>
      <w:rPr>
        <w:rFonts w:ascii="Arial" w:hAnsi="Arial" w:hint="default"/>
        <w:b w:val="0"/>
        <w:i w:val="0"/>
        <w:sz w:val="22"/>
      </w:rPr>
    </w:lvl>
    <w:lvl w:ilvl="6">
      <w:start w:val="1"/>
      <w:numFmt w:val="decimal"/>
      <w:lvlText w:val="%1.%2.%3.%4.%5.%6.%7"/>
      <w:lvlJc w:val="left"/>
      <w:pPr>
        <w:tabs>
          <w:tab w:val="num" w:pos="1701"/>
        </w:tabs>
        <w:ind w:left="1701" w:hanging="1701"/>
      </w:pPr>
      <w:rPr>
        <w:rFonts w:ascii="Arial" w:hAnsi="Arial" w:hint="default"/>
        <w:b w:val="0"/>
        <w:i w:val="0"/>
        <w:sz w:val="22"/>
      </w:rPr>
    </w:lvl>
    <w:lvl w:ilvl="7">
      <w:start w:val="1"/>
      <w:numFmt w:val="decimal"/>
      <w:lvlText w:val="%1.%2.%3.%4.%5.%6.%7.%8"/>
      <w:lvlJc w:val="left"/>
      <w:pPr>
        <w:tabs>
          <w:tab w:val="num" w:pos="1701"/>
        </w:tabs>
        <w:ind w:left="1701" w:hanging="1701"/>
      </w:pPr>
      <w:rPr>
        <w:rFonts w:ascii="Arial" w:hAnsi="Arial" w:hint="default"/>
        <w:b w:val="0"/>
        <w:i w:val="0"/>
        <w:sz w:val="22"/>
      </w:rPr>
    </w:lvl>
    <w:lvl w:ilvl="8">
      <w:start w:val="1"/>
      <w:numFmt w:val="decimal"/>
      <w:lvlText w:val="%1.%2.%3.%4.%5.%6.%7.%8.%9"/>
      <w:lvlJc w:val="left"/>
      <w:pPr>
        <w:tabs>
          <w:tab w:val="num" w:pos="1701"/>
        </w:tabs>
        <w:ind w:left="1701" w:hanging="1701"/>
      </w:pPr>
      <w:rPr>
        <w:rFonts w:ascii="Arial" w:hAnsi="Arial" w:hint="default"/>
        <w:b w:val="0"/>
        <w:i w:val="0"/>
        <w:sz w:val="22"/>
      </w:rPr>
    </w:lvl>
  </w:abstractNum>
  <w:abstractNum w:abstractNumId="19" w15:restartNumberingAfterBreak="0">
    <w:nsid w:val="709421DD"/>
    <w:multiLevelType w:val="singleLevel"/>
    <w:tmpl w:val="B888B016"/>
    <w:lvl w:ilvl="0">
      <w:start w:val="1"/>
      <w:numFmt w:val="decimal"/>
      <w:pStyle w:val="Aufzhlung1231cmeingerckt"/>
      <w:lvlText w:val="%1."/>
      <w:lvlJc w:val="left"/>
      <w:pPr>
        <w:tabs>
          <w:tab w:val="num" w:pos="1134"/>
        </w:tabs>
        <w:ind w:left="1134" w:hanging="567"/>
      </w:pPr>
      <w:rPr>
        <w:rFonts w:ascii="Helvetica" w:hAnsi="Helvetica" w:hint="default"/>
        <w:b w:val="0"/>
        <w:i w:val="0"/>
        <w:sz w:val="20"/>
      </w:rPr>
    </w:lvl>
  </w:abstractNum>
  <w:abstractNum w:abstractNumId="20" w15:restartNumberingAfterBreak="0">
    <w:nsid w:val="7C2F6E7E"/>
    <w:multiLevelType w:val="hybridMultilevel"/>
    <w:tmpl w:val="3CB451A8"/>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8"/>
  </w:num>
  <w:num w:numId="4">
    <w:abstractNumId w:val="19"/>
  </w:num>
  <w:num w:numId="5">
    <w:abstractNumId w:val="16"/>
  </w:num>
  <w:num w:numId="6">
    <w:abstractNumId w:val="4"/>
  </w:num>
  <w:num w:numId="7">
    <w:abstractNumId w:val="8"/>
  </w:num>
  <w:num w:numId="8">
    <w:abstractNumId w:val="3"/>
  </w:num>
  <w:num w:numId="9">
    <w:abstractNumId w:val="12"/>
  </w:num>
  <w:num w:numId="10">
    <w:abstractNumId w:val="7"/>
  </w:num>
  <w:num w:numId="11">
    <w:abstractNumId w:val="0"/>
  </w:num>
  <w:num w:numId="12">
    <w:abstractNumId w:val="5"/>
  </w:num>
  <w:num w:numId="13">
    <w:abstractNumId w:val="10"/>
  </w:num>
  <w:num w:numId="14">
    <w:abstractNumId w:val="2"/>
  </w:num>
  <w:num w:numId="15">
    <w:abstractNumId w:val="14"/>
  </w:num>
  <w:num w:numId="16">
    <w:abstractNumId w:val="9"/>
  </w:num>
  <w:num w:numId="17">
    <w:abstractNumId w:val="17"/>
  </w:num>
  <w:num w:numId="18">
    <w:abstractNumId w:val="10"/>
  </w:num>
  <w:num w:numId="19">
    <w:abstractNumId w:val="10"/>
  </w:num>
  <w:num w:numId="20">
    <w:abstractNumId w:val="10"/>
  </w:num>
  <w:num w:numId="21">
    <w:abstractNumId w:val="2"/>
  </w:num>
  <w:num w:numId="22">
    <w:abstractNumId w:val="14"/>
  </w:num>
  <w:num w:numId="23">
    <w:abstractNumId w:val="9"/>
  </w:num>
  <w:num w:numId="24">
    <w:abstractNumId w:val="17"/>
  </w:num>
  <w:num w:numId="25">
    <w:abstractNumId w:val="1"/>
  </w:num>
  <w:num w:numId="26">
    <w:abstractNumId w:val="20"/>
  </w:num>
  <w:num w:numId="27">
    <w:abstractNumId w:val="15"/>
  </w:num>
  <w:num w:numId="28">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1"/>
  <w:removePersonalInformation/>
  <w:removeDateAndTime/>
  <w:proofState w:spelling="clean" w:grammar="clean"/>
  <w:defaultTabStop w:val="709"/>
  <w:autoHyphenation/>
  <w:hyphenationZone w:val="425"/>
  <w:drawingGridHorizontalSpacing w:val="142"/>
  <w:drawingGridVerticalSpacing w:val="142"/>
  <w:doNotUseMarginsForDrawingGridOrigin/>
  <w:drawingGridVerticalOrigin w:val="2608"/>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mt" w:val="Bundesamt für Landwirtschaft"/>
    <w:docVar w:name="Amtkurz" w:val="BLW"/>
    <w:docVar w:name="Dept" w:val="Eidgenössisches Volkswirtschaftdepartement"/>
    <w:docVar w:name="Deptkurz" w:val="EVD"/>
    <w:docVar w:name="docvar_Amt_AmtD" w:val="Bundesamt für Landwirtschaft"/>
    <w:docVar w:name="docvar_Amt_AmtE" w:val="Bundesamt für Umwelt, Wald und Landschaft"/>
    <w:docVar w:name="docvar_Amt_AmtF" w:val="Bundesamt für Umwelt, Wald und Landschaft"/>
    <w:docVar w:name="docvar_Amt_AmtI" w:val="Bundesamt für Umwelt, Wald und Landschaft"/>
    <w:docVar w:name="docvar_Amt_AmtkurzD" w:val="BLW"/>
    <w:docVar w:name="docvar_Amt_AmtkurzE" w:val="BUWAL"/>
    <w:docVar w:name="docvar_Amt_AmtkurzF" w:val="BUWAL"/>
    <w:docVar w:name="docvar_Amt_AmtkurzI" w:val="BUWAL"/>
    <w:docVar w:name="docvar_Amt_AntwortAdrD" w:val="3003 Bern"/>
    <w:docVar w:name="docvar_Amt_AntwortAdrE" w:val="3003 Bern"/>
    <w:docVar w:name="docvar_Amt_AntwortAdrF" w:val="3003 Berne"/>
    <w:docVar w:name="docvar_Amt_AntwortAdrI" w:val="3003 Berna"/>
    <w:docVar w:name="docvar_Amt_DeptD" w:val="Eidgenössisches Volkswirtschaftdepartement"/>
    <w:docVar w:name="docvar_Amt_DeptE" w:val="Federal Department of Economic Affairs"/>
    <w:docVar w:name="docvar_Amt_DeptF" w:val="Département fédéral de l'économie"/>
    <w:docVar w:name="docvar_Amt_DeptI" w:val="Dipartimento federale dell'economia"/>
    <w:docVar w:name="docvar_Amt_DeptkurzD" w:val="EVD"/>
    <w:docVar w:name="docvar_Amt_DeptkurzE" w:val="DEA"/>
    <w:docVar w:name="docvar_Amt_DeptkurzF" w:val="DFE"/>
    <w:docVar w:name="docvar_Amt_DeptkurzI" w:val="DFE"/>
    <w:docVar w:name="docvar_Amt_Fax" w:val="+41 31 323 03 71"/>
    <w:docVar w:name="docvar_Amt_Homepage" w:val="www.blw.admin.ch"/>
    <w:docVar w:name="docvar_Amt_PostAdrD" w:val="@@@"/>
    <w:docVar w:name="docvar_Amt_PostAdrE" w:val="@@@"/>
    <w:docVar w:name="docvar_Amt_PostAdrF" w:val="@@@"/>
    <w:docVar w:name="docvar_Amt_PostAdrI" w:val="@@@"/>
    <w:docVar w:name="docvar_Amt_PostOrtD" w:val="3003 Bern"/>
    <w:docVar w:name="docvar_Amt_PostOrtE" w:val="3003 Bern, Switzerland"/>
    <w:docVar w:name="docvar_Amt_PostOrtF" w:val="3003 Berne"/>
    <w:docVar w:name="docvar_Amt_PostOrtI" w:val="3003 Berna"/>
    <w:docVar w:name="docvar_Amt_Tel" w:val="+41 31 322 93 20"/>
    <w:docVar w:name="docvar_User_AbteilungD" w:val="Direktion"/>
    <w:docVar w:name="docvar_User_AbteilungE" w:val="Division"/>
    <w:docVar w:name="docvar_User_AbteilungF" w:val="Division"/>
    <w:docVar w:name="docvar_User_AbteilungI" w:val="Divisione"/>
    <w:docVar w:name="docvar_User_EMail" w:val="denise.vallotton@blw.admin.ch"/>
    <w:docVar w:name="docvar_User_FunktionD" w:val="@@@"/>
    <w:docVar w:name="docvar_User_FunktionE" w:val="Abteilungsleiter"/>
    <w:docVar w:name="docvar_User_FunktionF" w:val="Abteilungsleiter"/>
    <w:docVar w:name="docvar_User_FunktionI" w:val="Abteilungsleiter"/>
    <w:docVar w:name="docvar_User_GrussnameD" w:val="Denise Vallotton"/>
    <w:docVar w:name="docvar_User_GrussnameE" w:val="Dr. Stephan Müller"/>
    <w:docVar w:name="docvar_User_GrussnameF" w:val="Dr. Stephan Müller"/>
    <w:docVar w:name="docvar_User_GrussnameI" w:val="Dr. Stephan Müller"/>
    <w:docVar w:name="docvar_User_HAbteilungD" w:val="@@@"/>
    <w:docVar w:name="docvar_User_HAbteilungE" w:val="@@@"/>
    <w:docVar w:name="docvar_User_HAbteilungF" w:val="@@@"/>
    <w:docVar w:name="docvar_User_HAbteilungI" w:val="@@@"/>
    <w:docVar w:name="docvar_User_Kurzzeichen" w:val="vad"/>
    <w:docVar w:name="docvar_User_Nachname" w:val="Vallotton"/>
    <w:docVar w:name="docvar_User_OrtD" w:val="Bern"/>
    <w:docVar w:name="docvar_User_OrtE" w:val="Bern"/>
    <w:docVar w:name="docvar_User_OrtF" w:val="Bern"/>
    <w:docVar w:name="docvar_User_OrtI" w:val="Bern"/>
    <w:docVar w:name="docvar_User_persFax" w:val="+41 31 322 26 34"/>
    <w:docVar w:name="docvar_User_persTel" w:val="+41 31 322 25 81"/>
    <w:docVar w:name="docvar_User_PLZ" w:val="3003"/>
    <w:docVar w:name="docvar_User_SektionD" w:val="Sektion Information"/>
    <w:docVar w:name="docvar_User_SektionE" w:val="Section"/>
    <w:docVar w:name="docvar_User_SektionF" w:val="Section"/>
    <w:docVar w:name="docvar_User_SektionI" w:val="Sezione"/>
    <w:docVar w:name="docvar_User_Sprache" w:val="D"/>
    <w:docVar w:name="docvar_User_StrasseD" w:val="Mattenhofstrasse 5"/>
    <w:docVar w:name="docvar_User_StrasseE" w:val="Mattenhofstrasse 5"/>
    <w:docVar w:name="docvar_User_StrasseF" w:val="Mattenhofstrasse 5"/>
    <w:docVar w:name="docvar_User_StrasseI" w:val="Mattenhofstrasse 5"/>
    <w:docVar w:name="docvar_User_Vorname" w:val="Denise"/>
    <w:docVar w:name="OrgEinheit" w:val="Direktion"/>
  </w:docVars>
  <w:rsids>
    <w:rsidRoot w:val="0081402F"/>
    <w:rsid w:val="00002099"/>
    <w:rsid w:val="000040F8"/>
    <w:rsid w:val="00015869"/>
    <w:rsid w:val="00051A99"/>
    <w:rsid w:val="00062B0D"/>
    <w:rsid w:val="0007434A"/>
    <w:rsid w:val="000A1E6F"/>
    <w:rsid w:val="000B4020"/>
    <w:rsid w:val="000C4B14"/>
    <w:rsid w:val="000E1F97"/>
    <w:rsid w:val="000E6C92"/>
    <w:rsid w:val="00101872"/>
    <w:rsid w:val="001020AB"/>
    <w:rsid w:val="00116BF2"/>
    <w:rsid w:val="00117006"/>
    <w:rsid w:val="00121534"/>
    <w:rsid w:val="00124439"/>
    <w:rsid w:val="001250DD"/>
    <w:rsid w:val="00131996"/>
    <w:rsid w:val="0014717E"/>
    <w:rsid w:val="0019167A"/>
    <w:rsid w:val="001A2B02"/>
    <w:rsid w:val="001C1E0C"/>
    <w:rsid w:val="00201D29"/>
    <w:rsid w:val="00225F45"/>
    <w:rsid w:val="0023071C"/>
    <w:rsid w:val="00231A1E"/>
    <w:rsid w:val="002415E1"/>
    <w:rsid w:val="002626F2"/>
    <w:rsid w:val="002A4997"/>
    <w:rsid w:val="002A50BF"/>
    <w:rsid w:val="002B2718"/>
    <w:rsid w:val="002C4206"/>
    <w:rsid w:val="003110BE"/>
    <w:rsid w:val="00320966"/>
    <w:rsid w:val="003334D8"/>
    <w:rsid w:val="0034167F"/>
    <w:rsid w:val="00357658"/>
    <w:rsid w:val="00360856"/>
    <w:rsid w:val="0037256A"/>
    <w:rsid w:val="0037410A"/>
    <w:rsid w:val="00380E16"/>
    <w:rsid w:val="0038716C"/>
    <w:rsid w:val="003D432A"/>
    <w:rsid w:val="00465107"/>
    <w:rsid w:val="00466E1F"/>
    <w:rsid w:val="004749D0"/>
    <w:rsid w:val="0048120C"/>
    <w:rsid w:val="004A10C4"/>
    <w:rsid w:val="004A3737"/>
    <w:rsid w:val="004F4843"/>
    <w:rsid w:val="004F709E"/>
    <w:rsid w:val="005068CE"/>
    <w:rsid w:val="00515B6F"/>
    <w:rsid w:val="00535D41"/>
    <w:rsid w:val="005609EB"/>
    <w:rsid w:val="00587876"/>
    <w:rsid w:val="005922FC"/>
    <w:rsid w:val="005A4BBA"/>
    <w:rsid w:val="005B1853"/>
    <w:rsid w:val="005B20D8"/>
    <w:rsid w:val="005C2BEF"/>
    <w:rsid w:val="005C62A1"/>
    <w:rsid w:val="005D5CD0"/>
    <w:rsid w:val="005E3303"/>
    <w:rsid w:val="00600A6B"/>
    <w:rsid w:val="00604A7E"/>
    <w:rsid w:val="006178F8"/>
    <w:rsid w:val="006279BB"/>
    <w:rsid w:val="00635306"/>
    <w:rsid w:val="0066265E"/>
    <w:rsid w:val="0066620C"/>
    <w:rsid w:val="006672EC"/>
    <w:rsid w:val="006813A2"/>
    <w:rsid w:val="006A5333"/>
    <w:rsid w:val="006E2F06"/>
    <w:rsid w:val="006F39DE"/>
    <w:rsid w:val="006F3E05"/>
    <w:rsid w:val="006F3E6E"/>
    <w:rsid w:val="007029FE"/>
    <w:rsid w:val="007369C1"/>
    <w:rsid w:val="007605CD"/>
    <w:rsid w:val="007715EE"/>
    <w:rsid w:val="00793DE4"/>
    <w:rsid w:val="0079523B"/>
    <w:rsid w:val="007B3BFB"/>
    <w:rsid w:val="007B5329"/>
    <w:rsid w:val="007B5A31"/>
    <w:rsid w:val="007C010C"/>
    <w:rsid w:val="007D62A3"/>
    <w:rsid w:val="007E41BA"/>
    <w:rsid w:val="0081402F"/>
    <w:rsid w:val="008210C0"/>
    <w:rsid w:val="00823A97"/>
    <w:rsid w:val="0084795A"/>
    <w:rsid w:val="00874D6C"/>
    <w:rsid w:val="008B4E58"/>
    <w:rsid w:val="008D122A"/>
    <w:rsid w:val="008E5604"/>
    <w:rsid w:val="008F6C1A"/>
    <w:rsid w:val="00906805"/>
    <w:rsid w:val="00913336"/>
    <w:rsid w:val="00913B2C"/>
    <w:rsid w:val="00942F0F"/>
    <w:rsid w:val="00955172"/>
    <w:rsid w:val="0096058E"/>
    <w:rsid w:val="00973BAE"/>
    <w:rsid w:val="009862D6"/>
    <w:rsid w:val="009B2440"/>
    <w:rsid w:val="009C1240"/>
    <w:rsid w:val="009E07A0"/>
    <w:rsid w:val="009E68AF"/>
    <w:rsid w:val="00A2239E"/>
    <w:rsid w:val="00A271C2"/>
    <w:rsid w:val="00A66118"/>
    <w:rsid w:val="00A96AFA"/>
    <w:rsid w:val="00AA55BE"/>
    <w:rsid w:val="00AF0883"/>
    <w:rsid w:val="00B07E72"/>
    <w:rsid w:val="00B53EED"/>
    <w:rsid w:val="00B60DD1"/>
    <w:rsid w:val="00BA39AF"/>
    <w:rsid w:val="00BA5F33"/>
    <w:rsid w:val="00BB003D"/>
    <w:rsid w:val="00BB32FA"/>
    <w:rsid w:val="00BC1350"/>
    <w:rsid w:val="00BD1FA2"/>
    <w:rsid w:val="00C038C5"/>
    <w:rsid w:val="00C11262"/>
    <w:rsid w:val="00C2071F"/>
    <w:rsid w:val="00C35AFC"/>
    <w:rsid w:val="00C44BF0"/>
    <w:rsid w:val="00C60F76"/>
    <w:rsid w:val="00C76514"/>
    <w:rsid w:val="00C9481C"/>
    <w:rsid w:val="00CA712F"/>
    <w:rsid w:val="00CD30D8"/>
    <w:rsid w:val="00CD619A"/>
    <w:rsid w:val="00CE1395"/>
    <w:rsid w:val="00CE2757"/>
    <w:rsid w:val="00CE540E"/>
    <w:rsid w:val="00D3156A"/>
    <w:rsid w:val="00D53787"/>
    <w:rsid w:val="00D77CC2"/>
    <w:rsid w:val="00D8353F"/>
    <w:rsid w:val="00D90ED0"/>
    <w:rsid w:val="00D917E8"/>
    <w:rsid w:val="00DA31B1"/>
    <w:rsid w:val="00DB6027"/>
    <w:rsid w:val="00DB6B53"/>
    <w:rsid w:val="00DC29FF"/>
    <w:rsid w:val="00DC45F8"/>
    <w:rsid w:val="00DD1FAE"/>
    <w:rsid w:val="00E15CD7"/>
    <w:rsid w:val="00E32D2D"/>
    <w:rsid w:val="00E534D8"/>
    <w:rsid w:val="00E75845"/>
    <w:rsid w:val="00EA7B3F"/>
    <w:rsid w:val="00EB2A23"/>
    <w:rsid w:val="00EC0834"/>
    <w:rsid w:val="00EE0FE1"/>
    <w:rsid w:val="00EF069C"/>
    <w:rsid w:val="00EF20E9"/>
    <w:rsid w:val="00F17EBF"/>
    <w:rsid w:val="00F354BC"/>
    <w:rsid w:val="00F564DA"/>
    <w:rsid w:val="00F6060F"/>
    <w:rsid w:val="00F80BB0"/>
    <w:rsid w:val="00FB2DD2"/>
    <w:rsid w:val="00FD181E"/>
    <w:rsid w:val="00FD466F"/>
    <w:rsid w:val="00FD5CF2"/>
    <w:rsid w:val="00FD6DA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91EE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fr-CH" w:eastAsia="de-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15B6F"/>
    <w:pPr>
      <w:widowControl w:val="0"/>
      <w:spacing w:after="260" w:line="260" w:lineRule="atLeast"/>
    </w:pPr>
  </w:style>
  <w:style w:type="paragraph" w:styleId="berschrift1">
    <w:name w:val="heading 1"/>
    <w:basedOn w:val="Standard"/>
    <w:next w:val="Standard"/>
    <w:qFormat/>
    <w:rsid w:val="00515B6F"/>
    <w:pPr>
      <w:numPr>
        <w:numId w:val="20"/>
      </w:numPr>
      <w:outlineLvl w:val="0"/>
    </w:pPr>
    <w:rPr>
      <w:rFonts w:cs="Arial"/>
      <w:b/>
      <w:bCs/>
      <w:kern w:val="28"/>
      <w:szCs w:val="42"/>
    </w:rPr>
  </w:style>
  <w:style w:type="paragraph" w:styleId="berschrift2">
    <w:name w:val="heading 2"/>
    <w:basedOn w:val="Standard"/>
    <w:next w:val="Standard"/>
    <w:qFormat/>
    <w:rsid w:val="00515B6F"/>
    <w:pPr>
      <w:numPr>
        <w:ilvl w:val="1"/>
        <w:numId w:val="20"/>
      </w:numPr>
      <w:outlineLvl w:val="1"/>
    </w:pPr>
    <w:rPr>
      <w:rFonts w:cs="Arial"/>
      <w:bCs/>
      <w:iCs/>
      <w:szCs w:val="28"/>
    </w:rPr>
  </w:style>
  <w:style w:type="paragraph" w:styleId="berschrift3">
    <w:name w:val="heading 3"/>
    <w:basedOn w:val="Standard"/>
    <w:next w:val="Standard"/>
    <w:qFormat/>
    <w:rsid w:val="00515B6F"/>
    <w:pPr>
      <w:numPr>
        <w:ilvl w:val="2"/>
        <w:numId w:val="20"/>
      </w:numPr>
      <w:outlineLvl w:val="2"/>
    </w:pPr>
    <w:rPr>
      <w:rFonts w:ascii="Helvetica" w:hAnsi="Helvetica" w:cs="Arial"/>
      <w:bCs/>
    </w:rPr>
  </w:style>
  <w:style w:type="paragraph" w:styleId="berschrift4">
    <w:name w:val="heading 4"/>
    <w:basedOn w:val="Standard"/>
    <w:next w:val="Standard"/>
    <w:pPr>
      <w:keepNext/>
      <w:numPr>
        <w:ilvl w:val="3"/>
        <w:numId w:val="3"/>
      </w:numPr>
      <w:spacing w:before="240" w:after="120"/>
      <w:outlineLvl w:val="3"/>
    </w:pPr>
  </w:style>
  <w:style w:type="paragraph" w:styleId="berschrift5">
    <w:name w:val="heading 5"/>
    <w:basedOn w:val="Standard"/>
    <w:next w:val="Standard"/>
    <w:uiPriority w:val="9"/>
    <w:semiHidden/>
    <w:unhideWhenUsed/>
    <w:qFormat/>
    <w:pPr>
      <w:spacing w:before="240" w:after="60"/>
      <w:outlineLvl w:val="4"/>
    </w:pPr>
    <w:rPr>
      <w:rFonts w:ascii="Calibri" w:hAnsi="Calibri"/>
      <w:b/>
      <w:bCs/>
      <w:i/>
      <w:iCs/>
      <w:sz w:val="26"/>
      <w:szCs w:val="26"/>
    </w:rPr>
  </w:style>
  <w:style w:type="paragraph" w:styleId="berschrift6">
    <w:name w:val="heading 6"/>
    <w:basedOn w:val="Standard"/>
    <w:next w:val="Standard"/>
    <w:uiPriority w:val="9"/>
    <w:semiHidden/>
    <w:unhideWhenUsed/>
    <w:qFormat/>
    <w:pPr>
      <w:spacing w:before="240" w:after="60"/>
      <w:outlineLvl w:val="5"/>
    </w:pPr>
    <w:rPr>
      <w:rFonts w:ascii="Calibri" w:hAnsi="Calibri"/>
      <w:b/>
      <w:bCs/>
      <w:sz w:val="22"/>
      <w:szCs w:val="22"/>
    </w:rPr>
  </w:style>
  <w:style w:type="paragraph" w:styleId="berschrift7">
    <w:name w:val="heading 7"/>
    <w:basedOn w:val="Standard"/>
    <w:next w:val="Standard"/>
    <w:uiPriority w:val="9"/>
    <w:semiHidden/>
    <w:unhideWhenUsed/>
    <w:qFormat/>
    <w:pPr>
      <w:spacing w:before="240" w:after="60"/>
      <w:outlineLvl w:val="6"/>
    </w:pPr>
    <w:rPr>
      <w:rFonts w:ascii="Calibri" w:hAnsi="Calibri"/>
      <w:sz w:val="24"/>
      <w:szCs w:val="24"/>
    </w:rPr>
  </w:style>
  <w:style w:type="paragraph" w:styleId="berschrift8">
    <w:name w:val="heading 8"/>
    <w:basedOn w:val="Standard"/>
    <w:next w:val="Standard"/>
    <w:uiPriority w:val="9"/>
    <w:semiHidden/>
    <w:unhideWhenUsed/>
    <w:qFormat/>
    <w:pPr>
      <w:spacing w:before="240" w:after="60"/>
      <w:outlineLvl w:val="7"/>
    </w:pPr>
    <w:rPr>
      <w:rFonts w:ascii="Calibri" w:hAnsi="Calibri"/>
      <w:i/>
      <w:iCs/>
      <w:sz w:val="24"/>
      <w:szCs w:val="24"/>
    </w:rPr>
  </w:style>
  <w:style w:type="paragraph" w:styleId="berschrift9">
    <w:name w:val="heading 9"/>
    <w:basedOn w:val="Standard"/>
    <w:next w:val="Standard"/>
    <w:uiPriority w:val="9"/>
    <w:semiHidden/>
    <w:unhideWhenUsed/>
    <w:qFormat/>
    <w:pPr>
      <w:spacing w:before="240" w:after="60"/>
      <w:outlineLvl w:val="8"/>
    </w:pPr>
    <w:rPr>
      <w:rFonts w:ascii="Cambria" w:hAnsi="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2"/>
    <w:semiHidden/>
    <w:pPr>
      <w:suppressAutoHyphens/>
      <w:spacing w:line="200" w:lineRule="exact"/>
    </w:pPr>
    <w:rPr>
      <w:bCs/>
      <w:noProof/>
      <w:sz w:val="15"/>
    </w:rPr>
  </w:style>
  <w:style w:type="paragraph" w:styleId="Fuzeile">
    <w:name w:val="footer"/>
    <w:basedOn w:val="Standard2"/>
    <w:semiHidden/>
    <w:pPr>
      <w:suppressAutoHyphens/>
      <w:spacing w:line="200" w:lineRule="exact"/>
    </w:pPr>
    <w:rPr>
      <w:noProof/>
      <w:sz w:val="15"/>
      <w:szCs w:val="15"/>
    </w:rPr>
  </w:style>
  <w:style w:type="paragraph" w:customStyle="1" w:styleId="Logo">
    <w:name w:val="Logo"/>
    <w:rPr>
      <w:noProof/>
      <w:sz w:val="15"/>
    </w:rPr>
  </w:style>
  <w:style w:type="paragraph" w:customStyle="1" w:styleId="Pfad">
    <w:name w:val="Pfad"/>
    <w:next w:val="Fuzeile"/>
    <w:qFormat/>
    <w:rsid w:val="00515B6F"/>
    <w:pPr>
      <w:spacing w:line="160" w:lineRule="exact"/>
    </w:pPr>
    <w:rPr>
      <w:noProof/>
      <w:sz w:val="12"/>
      <w:szCs w:val="12"/>
    </w:rPr>
  </w:style>
  <w:style w:type="paragraph" w:styleId="Titel">
    <w:name w:val="Title"/>
    <w:basedOn w:val="Standard"/>
    <w:next w:val="Standard"/>
    <w:qFormat/>
    <w:rsid w:val="00515B6F"/>
    <w:pPr>
      <w:spacing w:after="480" w:line="480" w:lineRule="exact"/>
      <w:outlineLvl w:val="0"/>
    </w:pPr>
    <w:rPr>
      <w:rFonts w:cs="Arial"/>
      <w:b/>
      <w:bCs/>
      <w:kern w:val="28"/>
      <w:sz w:val="42"/>
      <w:szCs w:val="32"/>
    </w:rPr>
  </w:style>
  <w:style w:type="paragraph" w:customStyle="1" w:styleId="Seite">
    <w:name w:val="Seite"/>
    <w:basedOn w:val="Standard"/>
    <w:pPr>
      <w:suppressAutoHyphens/>
      <w:spacing w:line="200" w:lineRule="exact"/>
      <w:jc w:val="right"/>
    </w:pPr>
    <w:rPr>
      <w:sz w:val="14"/>
      <w:szCs w:val="14"/>
    </w:rPr>
  </w:style>
  <w:style w:type="paragraph" w:customStyle="1" w:styleId="Aufzhlungabc1cmeingerckt">
    <w:name w:val="Aufzählung a.b.c 1 cm eingerückt"/>
    <w:basedOn w:val="Standard"/>
    <w:pPr>
      <w:numPr>
        <w:ilvl w:val="1"/>
        <w:numId w:val="8"/>
      </w:numPr>
      <w:tabs>
        <w:tab w:val="clear" w:pos="1440"/>
        <w:tab w:val="left" w:pos="851"/>
      </w:tabs>
      <w:spacing w:after="0" w:line="240" w:lineRule="auto"/>
      <w:ind w:left="851" w:hanging="284"/>
    </w:pPr>
    <w:rPr>
      <w:rFonts w:ascii="Times" w:hAnsi="Times"/>
      <w:i/>
      <w:sz w:val="18"/>
      <w:lang w:eastAsia="de-DE"/>
    </w:rPr>
  </w:style>
  <w:style w:type="paragraph" w:customStyle="1" w:styleId="Platzhalter">
    <w:name w:val="Platzhalter"/>
    <w:basedOn w:val="Standard2"/>
    <w:next w:val="Standard"/>
    <w:pPr>
      <w:spacing w:line="240" w:lineRule="auto"/>
    </w:pPr>
    <w:rPr>
      <w:sz w:val="2"/>
      <w:szCs w:val="2"/>
    </w:rPr>
  </w:style>
  <w:style w:type="paragraph" w:customStyle="1" w:styleId="KopfFett">
    <w:name w:val="KopfFett"/>
    <w:basedOn w:val="Kopfzeile"/>
    <w:next w:val="Kopfzeile"/>
    <w:rPr>
      <w:b/>
    </w:rPr>
  </w:style>
  <w:style w:type="paragraph" w:customStyle="1" w:styleId="KopfDept">
    <w:name w:val="KopfDept"/>
    <w:basedOn w:val="Kopfzeile"/>
    <w:next w:val="Standard"/>
    <w:pPr>
      <w:spacing w:after="100"/>
    </w:pPr>
  </w:style>
  <w:style w:type="paragraph" w:customStyle="1" w:styleId="Anhang">
    <w:name w:val="Anhang"/>
    <w:basedOn w:val="Standard"/>
    <w:next w:val="Standard"/>
    <w:pPr>
      <w:tabs>
        <w:tab w:val="left" w:pos="1276"/>
      </w:tabs>
      <w:spacing w:before="520" w:after="0"/>
      <w:outlineLvl w:val="0"/>
    </w:pPr>
    <w:rPr>
      <w:lang w:eastAsia="de-DE"/>
    </w:rPr>
  </w:style>
  <w:style w:type="paragraph" w:customStyle="1" w:styleId="Anhangweitere">
    <w:name w:val="Anhang weitere"/>
    <w:basedOn w:val="Standard"/>
    <w:pPr>
      <w:numPr>
        <w:numId w:val="1"/>
      </w:numPr>
      <w:tabs>
        <w:tab w:val="clear" w:pos="1996"/>
        <w:tab w:val="num" w:pos="100"/>
      </w:tabs>
      <w:spacing w:after="0"/>
      <w:ind w:left="100" w:hanging="100"/>
    </w:pPr>
  </w:style>
  <w:style w:type="paragraph" w:customStyle="1" w:styleId="Anreden">
    <w:name w:val="Anreden"/>
    <w:basedOn w:val="Standard"/>
  </w:style>
  <w:style w:type="paragraph" w:customStyle="1" w:styleId="Aufzhlung123">
    <w:name w:val="Aufzählung 1.2.3"/>
    <w:basedOn w:val="Standard"/>
    <w:qFormat/>
    <w:rsid w:val="00515B6F"/>
    <w:pPr>
      <w:numPr>
        <w:numId w:val="21"/>
      </w:numPr>
      <w:spacing w:after="0"/>
    </w:pPr>
    <w:rPr>
      <w:lang w:eastAsia="de-DE"/>
    </w:rPr>
  </w:style>
  <w:style w:type="paragraph" w:customStyle="1" w:styleId="Aufzhlung1231cmeingerckt">
    <w:name w:val="Aufzählung 1.2.3 1 cm eingerückt"/>
    <w:basedOn w:val="Standard"/>
    <w:pPr>
      <w:numPr>
        <w:numId w:val="4"/>
      </w:numPr>
      <w:spacing w:after="0"/>
    </w:pPr>
    <w:rPr>
      <w:lang w:eastAsia="de-DE"/>
    </w:rPr>
  </w:style>
  <w:style w:type="paragraph" w:customStyle="1" w:styleId="Aufzhlung1232cmeingerckt">
    <w:name w:val="Aufzählung 1.2.3. 2 cm eingerückt"/>
    <w:basedOn w:val="Standard"/>
    <w:pPr>
      <w:numPr>
        <w:numId w:val="5"/>
      </w:numPr>
      <w:spacing w:after="0"/>
    </w:pPr>
    <w:rPr>
      <w:lang w:eastAsia="de-DE"/>
    </w:rPr>
  </w:style>
  <w:style w:type="paragraph" w:customStyle="1" w:styleId="Aufzhlungabc">
    <w:name w:val="Aufzählung a)b)c)"/>
    <w:basedOn w:val="Standard"/>
    <w:qFormat/>
    <w:rsid w:val="00515B6F"/>
    <w:pPr>
      <w:numPr>
        <w:numId w:val="22"/>
      </w:numPr>
      <w:spacing w:after="0"/>
    </w:pPr>
    <w:rPr>
      <w:lang w:eastAsia="de-DE"/>
    </w:rPr>
  </w:style>
  <w:style w:type="paragraph" w:customStyle="1" w:styleId="Aufzhlungabc1cmeingerckt0">
    <w:name w:val="Aufzählung a)b)c) 1 cm eingerückt"/>
    <w:basedOn w:val="Standard"/>
    <w:pPr>
      <w:numPr>
        <w:numId w:val="6"/>
      </w:numPr>
      <w:spacing w:after="0"/>
    </w:pPr>
    <w:rPr>
      <w:lang w:eastAsia="de-DE"/>
    </w:rPr>
  </w:style>
  <w:style w:type="paragraph" w:customStyle="1" w:styleId="Aufzhlungabc2cmeingerckt">
    <w:name w:val="Aufzählung a)b)c) 2 cm eingerückt"/>
    <w:basedOn w:val="Standard"/>
    <w:pPr>
      <w:numPr>
        <w:numId w:val="7"/>
      </w:numPr>
      <w:spacing w:after="0"/>
    </w:pPr>
    <w:rPr>
      <w:lang w:eastAsia="de-DE"/>
    </w:rPr>
  </w:style>
  <w:style w:type="paragraph" w:customStyle="1" w:styleId="AufzhlungPunkt">
    <w:name w:val="Aufzählung Punkt"/>
    <w:basedOn w:val="Standard"/>
    <w:qFormat/>
    <w:rsid w:val="00515B6F"/>
    <w:pPr>
      <w:numPr>
        <w:numId w:val="23"/>
      </w:numPr>
      <w:tabs>
        <w:tab w:val="left" w:pos="284"/>
      </w:tabs>
      <w:spacing w:after="0"/>
    </w:pPr>
    <w:rPr>
      <w:lang w:eastAsia="de-DE"/>
    </w:rPr>
  </w:style>
  <w:style w:type="paragraph" w:customStyle="1" w:styleId="AufzhlungPunkt1cmeingerckt">
    <w:name w:val="Aufzählung Punkt 1 cm eingerückt"/>
    <w:basedOn w:val="Standard"/>
    <w:pPr>
      <w:numPr>
        <w:numId w:val="9"/>
      </w:numPr>
      <w:spacing w:after="0"/>
      <w:ind w:left="924" w:hanging="357"/>
    </w:pPr>
    <w:rPr>
      <w:lang w:eastAsia="de-DE"/>
    </w:rPr>
  </w:style>
  <w:style w:type="paragraph" w:customStyle="1" w:styleId="AufzhlungPunkt2cmeingerckt">
    <w:name w:val="Aufzählung Punkt 2 cm eingerückt"/>
    <w:basedOn w:val="Standard"/>
    <w:pPr>
      <w:numPr>
        <w:numId w:val="10"/>
      </w:numPr>
      <w:spacing w:after="0"/>
      <w:ind w:left="1491" w:hanging="357"/>
    </w:pPr>
    <w:rPr>
      <w:lang w:eastAsia="de-DE"/>
    </w:rPr>
  </w:style>
  <w:style w:type="paragraph" w:customStyle="1" w:styleId="AufzhlungStrich">
    <w:name w:val="Aufzählung Strich"/>
    <w:basedOn w:val="Standard"/>
    <w:qFormat/>
    <w:rsid w:val="00515B6F"/>
    <w:pPr>
      <w:numPr>
        <w:numId w:val="24"/>
      </w:numPr>
      <w:tabs>
        <w:tab w:val="left" w:pos="284"/>
      </w:tabs>
      <w:spacing w:after="0"/>
    </w:pPr>
    <w:rPr>
      <w:lang w:eastAsia="de-DE"/>
    </w:rPr>
  </w:style>
  <w:style w:type="paragraph" w:customStyle="1" w:styleId="AufzhlungStrich1cmeingerckt">
    <w:name w:val="Aufzählung Strich 1 cm eingerückt"/>
    <w:basedOn w:val="Standard"/>
    <w:pPr>
      <w:numPr>
        <w:numId w:val="11"/>
      </w:numPr>
      <w:tabs>
        <w:tab w:val="left" w:pos="851"/>
      </w:tabs>
      <w:spacing w:after="0"/>
      <w:ind w:left="851" w:hanging="284"/>
    </w:pPr>
    <w:rPr>
      <w:lang w:eastAsia="de-DE"/>
    </w:rPr>
  </w:style>
  <w:style w:type="paragraph" w:customStyle="1" w:styleId="AufzhlungStrich2cmeingerckt">
    <w:name w:val="Aufzählung Strich 2 cm eingerückt"/>
    <w:basedOn w:val="Standard"/>
    <w:pPr>
      <w:numPr>
        <w:numId w:val="12"/>
      </w:numPr>
      <w:tabs>
        <w:tab w:val="left" w:pos="1418"/>
      </w:tabs>
      <w:spacing w:after="0"/>
      <w:ind w:left="1418" w:hanging="284"/>
    </w:pPr>
    <w:rPr>
      <w:lang w:eastAsia="de-DE"/>
    </w:rPr>
  </w:style>
  <w:style w:type="paragraph" w:customStyle="1" w:styleId="AufzhlungZahl">
    <w:name w:val="Aufzählung Zahl"/>
    <w:basedOn w:val="Standard"/>
    <w:autoRedefine/>
    <w:pPr>
      <w:numPr>
        <w:numId w:val="2"/>
      </w:numPr>
      <w:tabs>
        <w:tab w:val="left" w:pos="72"/>
      </w:tabs>
      <w:spacing w:after="0"/>
    </w:pPr>
    <w:rPr>
      <w:b/>
    </w:rPr>
  </w:style>
  <w:style w:type="paragraph" w:customStyle="1" w:styleId="Betreff">
    <w:name w:val="Betreff"/>
    <w:basedOn w:val="Standard"/>
    <w:qFormat/>
    <w:rsid w:val="00515B6F"/>
    <w:pPr>
      <w:spacing w:before="440"/>
    </w:pPr>
    <w:rPr>
      <w:b/>
    </w:rPr>
  </w:style>
  <w:style w:type="paragraph" w:customStyle="1" w:styleId="BriefschlussBLW">
    <w:name w:val="Briefschluss (BLW)"/>
    <w:basedOn w:val="Standard"/>
    <w:pPr>
      <w:spacing w:after="780"/>
    </w:pPr>
  </w:style>
  <w:style w:type="paragraph" w:customStyle="1" w:styleId="BriefschlussName">
    <w:name w:val="Briefschluss (Name)"/>
    <w:basedOn w:val="Standard"/>
    <w:next w:val="Anhang"/>
    <w:pPr>
      <w:spacing w:before="780" w:after="0"/>
    </w:pPr>
    <w:rPr>
      <w:lang w:eastAsia="de-DE"/>
    </w:rPr>
  </w:style>
  <w:style w:type="paragraph" w:customStyle="1" w:styleId="BriefschlussNurLeiter">
    <w:name w:val="Briefschluss (Nur Leiter)"/>
    <w:basedOn w:val="Standard"/>
    <w:next w:val="Anhang"/>
    <w:rPr>
      <w:lang w:eastAsia="de-DE"/>
    </w:rPr>
  </w:style>
  <w:style w:type="character" w:styleId="Fett">
    <w:name w:val="Strong"/>
    <w:basedOn w:val="Absatz-Standardschriftart"/>
  </w:style>
  <w:style w:type="paragraph" w:customStyle="1" w:styleId="Standard2">
    <w:name w:val="Standard2"/>
    <w:pPr>
      <w:spacing w:line="260" w:lineRule="exact"/>
    </w:pPr>
    <w:rPr>
      <w:lang w:eastAsia="de-DE"/>
    </w:rPr>
  </w:style>
  <w:style w:type="paragraph" w:styleId="Gruformel">
    <w:name w:val="Closing"/>
    <w:basedOn w:val="Standard"/>
    <w:pPr>
      <w:spacing w:before="520"/>
    </w:pPr>
  </w:style>
  <w:style w:type="paragraph" w:customStyle="1" w:styleId="Kopie">
    <w:name w:val="Kopie"/>
    <w:basedOn w:val="Standard2"/>
  </w:style>
  <w:style w:type="character" w:customStyle="1" w:styleId="Kursiv">
    <w:name w:val="Kursiv"/>
    <w:rPr>
      <w:rFonts w:ascii="Arial" w:hAnsi="Arial"/>
      <w:i/>
      <w:noProof w:val="0"/>
      <w:sz w:val="20"/>
      <w:lang w:val="fr-CH"/>
    </w:rPr>
  </w:style>
  <w:style w:type="paragraph" w:customStyle="1" w:styleId="Post">
    <w:name w:val="Post"/>
    <w:basedOn w:val="Standard"/>
    <w:next w:val="Standard"/>
    <w:qFormat/>
    <w:rsid w:val="00515B6F"/>
    <w:pPr>
      <w:spacing w:after="140" w:line="200" w:lineRule="exact"/>
    </w:pPr>
    <w:rPr>
      <w:sz w:val="14"/>
      <w:u w:val="single"/>
    </w:rPr>
  </w:style>
  <w:style w:type="paragraph" w:customStyle="1" w:styleId="Ref">
    <w:name w:val="Ref"/>
    <w:basedOn w:val="Standard2"/>
    <w:next w:val="Standard"/>
    <w:qFormat/>
    <w:rsid w:val="00515B6F"/>
    <w:pPr>
      <w:widowControl w:val="0"/>
      <w:spacing w:line="200" w:lineRule="exact"/>
    </w:pPr>
    <w:rPr>
      <w:b/>
      <w:bCs/>
      <w:sz w:val="15"/>
    </w:rPr>
  </w:style>
  <w:style w:type="paragraph" w:customStyle="1" w:styleId="StandardEingerckt1cm">
    <w:name w:val="Standard  Eingerückt 1 cm"/>
    <w:basedOn w:val="Standard"/>
    <w:pPr>
      <w:ind w:left="567"/>
    </w:pPr>
    <w:rPr>
      <w:lang w:eastAsia="de-DE"/>
    </w:rPr>
  </w:style>
  <w:style w:type="paragraph" w:customStyle="1" w:styleId="StandardEingerckt2cm">
    <w:name w:val="Standard Eingerückt 2 cm"/>
    <w:basedOn w:val="Standard"/>
    <w:pPr>
      <w:ind w:left="1134"/>
    </w:pPr>
    <w:rPr>
      <w:lang w:eastAsia="de-DE"/>
    </w:rPr>
  </w:style>
  <w:style w:type="paragraph" w:customStyle="1" w:styleId="Titel10Pt">
    <w:name w:val="Titel 10 Pt"/>
    <w:basedOn w:val="Standard"/>
    <w:next w:val="Standard"/>
    <w:qFormat/>
    <w:rsid w:val="00515B6F"/>
    <w:pPr>
      <w:spacing w:before="520"/>
    </w:pPr>
    <w:rPr>
      <w:b/>
    </w:rPr>
  </w:style>
  <w:style w:type="paragraph" w:customStyle="1" w:styleId="Titel2">
    <w:name w:val="Titel2"/>
    <w:basedOn w:val="Titel"/>
    <w:qFormat/>
    <w:rsid w:val="00515B6F"/>
    <w:rPr>
      <w:rFonts w:ascii="Helvetica" w:hAnsi="Helvetica"/>
      <w:sz w:val="28"/>
    </w:rPr>
  </w:style>
  <w:style w:type="paragraph" w:customStyle="1" w:styleId="Unterstrichen">
    <w:name w:val="Unterstrichen"/>
    <w:pPr>
      <w:spacing w:line="260" w:lineRule="exact"/>
    </w:pPr>
    <w:rPr>
      <w:u w:val="single"/>
      <w:lang w:eastAsia="de-DE"/>
    </w:rPr>
  </w:style>
  <w:style w:type="table" w:customStyle="1" w:styleId="Tabellengitternetz">
    <w:name w:val="Tabellengitternetz"/>
    <w:basedOn w:val="NormaleTabelle"/>
    <w:uiPriority w:val="59"/>
    <w:rsid w:val="008D1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C29FF"/>
    <w:rPr>
      <w:color w:val="0000FF"/>
      <w:u w:val="single"/>
    </w:rPr>
  </w:style>
  <w:style w:type="character" w:customStyle="1" w:styleId="BesuchterHyperlink">
    <w:name w:val="BesuchterHyperlink"/>
    <w:uiPriority w:val="99"/>
    <w:semiHidden/>
    <w:unhideWhenUsed/>
    <w:rsid w:val="00DC29FF"/>
    <w:rPr>
      <w:color w:val="800080"/>
      <w:u w:val="single"/>
    </w:rPr>
  </w:style>
  <w:style w:type="paragraph" w:styleId="Sprechblasentext">
    <w:name w:val="Balloon Text"/>
    <w:basedOn w:val="Standard"/>
    <w:link w:val="SprechblasentextZchn"/>
    <w:uiPriority w:val="99"/>
    <w:semiHidden/>
    <w:unhideWhenUsed/>
    <w:rsid w:val="00DB6B53"/>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B6B53"/>
    <w:rPr>
      <w:rFonts w:ascii="Tahoma" w:hAnsi="Tahoma" w:cs="Tahoma"/>
      <w:sz w:val="16"/>
      <w:szCs w:val="16"/>
      <w:lang w:val="fr-CH" w:eastAsia="de-CH"/>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link w:val="Kommentartext"/>
    <w:uiPriority w:val="99"/>
    <w:semiHidden/>
    <w:rsid w:val="007029FE"/>
    <w:rPr>
      <w:lang w:val="fr-CH" w:eastAsia="de-CH"/>
    </w:rPr>
  </w:style>
  <w:style w:type="paragraph" w:styleId="Kommentarthema">
    <w:name w:val="annotation subject"/>
    <w:basedOn w:val="Kommentartext"/>
    <w:next w:val="Kommentartext"/>
    <w:link w:val="KommentarthemaZchn"/>
    <w:uiPriority w:val="99"/>
    <w:semiHidden/>
    <w:unhideWhenUsed/>
    <w:rsid w:val="007029FE"/>
    <w:rPr>
      <w:b/>
      <w:bCs/>
    </w:rPr>
  </w:style>
  <w:style w:type="character" w:customStyle="1" w:styleId="KommentarthemaZchn">
    <w:name w:val="Kommentarthema Zchn"/>
    <w:link w:val="Kommentarthema"/>
    <w:uiPriority w:val="99"/>
    <w:semiHidden/>
    <w:rsid w:val="007029FE"/>
    <w:rPr>
      <w:b/>
      <w:bCs/>
      <w:lang w:val="fr-CH" w:eastAsia="de-CH"/>
    </w:rPr>
  </w:style>
  <w:style w:type="paragraph" w:styleId="Listenabsatz">
    <w:name w:val="List Paragraph"/>
    <w:basedOn w:val="Standard"/>
    <w:uiPriority w:val="34"/>
    <w:rsid w:val="002B2718"/>
    <w:pPr>
      <w:ind w:left="720"/>
      <w:contextualSpacing/>
    </w:pPr>
  </w:style>
  <w:style w:type="paragraph" w:styleId="Funotentext">
    <w:name w:val="footnote text"/>
    <w:basedOn w:val="Standard"/>
    <w:link w:val="FunotentextZchn"/>
    <w:uiPriority w:val="99"/>
    <w:semiHidden/>
    <w:unhideWhenUsed/>
    <w:rsid w:val="007B5A31"/>
    <w:pPr>
      <w:spacing w:after="0" w:line="240" w:lineRule="auto"/>
    </w:pPr>
  </w:style>
  <w:style w:type="character" w:customStyle="1" w:styleId="FunotentextZchn">
    <w:name w:val="Fußnotentext Zchn"/>
    <w:basedOn w:val="Absatz-Standardschriftart"/>
    <w:link w:val="Funotentext"/>
    <w:uiPriority w:val="99"/>
    <w:semiHidden/>
    <w:rsid w:val="007B5A31"/>
  </w:style>
  <w:style w:type="character" w:styleId="Funotenzeichen">
    <w:name w:val="footnote reference"/>
    <w:basedOn w:val="Absatz-Standardschriftart"/>
    <w:uiPriority w:val="99"/>
    <w:semiHidden/>
    <w:unhideWhenUsed/>
    <w:rsid w:val="007B5A31"/>
    <w:rPr>
      <w:vertAlign w:val="superscript"/>
    </w:rPr>
  </w:style>
  <w:style w:type="character" w:styleId="BesuchterLink">
    <w:name w:val="FollowedHyperlink"/>
    <w:basedOn w:val="Absatz-Standardschriftart"/>
    <w:uiPriority w:val="99"/>
    <w:semiHidden/>
    <w:unhideWhenUsed/>
    <w:rsid w:val="007605CD"/>
    <w:rPr>
      <w:color w:val="954F72" w:themeColor="followedHyperlink"/>
      <w:u w:val="single"/>
    </w:rPr>
  </w:style>
  <w:style w:type="paragraph" w:customStyle="1" w:styleId="Zitatbhrettwein">
    <w:name w:val="Zitat bähr ettwein"/>
    <w:basedOn w:val="Standard"/>
    <w:qFormat/>
    <w:rsid w:val="005922FC"/>
    <w:pPr>
      <w:widowControl/>
      <w:spacing w:after="60" w:line="240" w:lineRule="auto"/>
      <w:ind w:left="567"/>
    </w:pPr>
    <w:rPr>
      <w:rFonts w:ascii="Aktiv Grotesk Trial Light" w:hAnsi="Aktiv Grotesk Trial Light"/>
      <w:i/>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815201">
      <w:bodyDiv w:val="1"/>
      <w:marLeft w:val="0"/>
      <w:marRight w:val="0"/>
      <w:marTop w:val="0"/>
      <w:marBottom w:val="0"/>
      <w:divBdr>
        <w:top w:val="none" w:sz="0" w:space="0" w:color="auto"/>
        <w:left w:val="none" w:sz="0" w:space="0" w:color="auto"/>
        <w:bottom w:val="none" w:sz="0" w:space="0" w:color="auto"/>
        <w:right w:val="none" w:sz="0" w:space="0" w:color="auto"/>
      </w:divBdr>
      <w:divsChild>
        <w:div w:id="752165715">
          <w:marLeft w:val="0"/>
          <w:marRight w:val="0"/>
          <w:marTop w:val="0"/>
          <w:marBottom w:val="0"/>
          <w:divBdr>
            <w:top w:val="none" w:sz="0" w:space="0" w:color="auto"/>
            <w:left w:val="none" w:sz="0" w:space="0" w:color="auto"/>
            <w:bottom w:val="none" w:sz="0" w:space="0" w:color="auto"/>
            <w:right w:val="none" w:sz="0" w:space="0" w:color="auto"/>
          </w:divBdr>
          <w:divsChild>
            <w:div w:id="1096366659">
              <w:marLeft w:val="0"/>
              <w:marRight w:val="0"/>
              <w:marTop w:val="0"/>
              <w:marBottom w:val="0"/>
              <w:divBdr>
                <w:top w:val="none" w:sz="0" w:space="0" w:color="auto"/>
                <w:left w:val="none" w:sz="0" w:space="0" w:color="auto"/>
                <w:bottom w:val="none" w:sz="0" w:space="0" w:color="auto"/>
                <w:right w:val="none" w:sz="0" w:space="0" w:color="auto"/>
              </w:divBdr>
              <w:divsChild>
                <w:div w:id="1669090267">
                  <w:marLeft w:val="0"/>
                  <w:marRight w:val="0"/>
                  <w:marTop w:val="0"/>
                  <w:marBottom w:val="0"/>
                  <w:divBdr>
                    <w:top w:val="none" w:sz="0" w:space="0" w:color="auto"/>
                    <w:left w:val="none" w:sz="0" w:space="0" w:color="auto"/>
                    <w:bottom w:val="none" w:sz="0" w:space="0" w:color="auto"/>
                    <w:right w:val="none" w:sz="0" w:space="0" w:color="auto"/>
                  </w:divBdr>
                  <w:divsChild>
                    <w:div w:id="487138916">
                      <w:marLeft w:val="0"/>
                      <w:marRight w:val="0"/>
                      <w:marTop w:val="0"/>
                      <w:marBottom w:val="0"/>
                      <w:divBdr>
                        <w:top w:val="none" w:sz="0" w:space="0" w:color="auto"/>
                        <w:left w:val="none" w:sz="0" w:space="0" w:color="auto"/>
                        <w:bottom w:val="none" w:sz="0" w:space="0" w:color="auto"/>
                        <w:right w:val="none" w:sz="0" w:space="0" w:color="auto"/>
                      </w:divBdr>
                      <w:divsChild>
                        <w:div w:id="718627094">
                          <w:marLeft w:val="0"/>
                          <w:marRight w:val="0"/>
                          <w:marTop w:val="0"/>
                          <w:marBottom w:val="0"/>
                          <w:divBdr>
                            <w:top w:val="none" w:sz="0" w:space="0" w:color="auto"/>
                            <w:left w:val="none" w:sz="0" w:space="0" w:color="auto"/>
                            <w:bottom w:val="none" w:sz="0" w:space="0" w:color="auto"/>
                            <w:right w:val="none" w:sz="0" w:space="0" w:color="auto"/>
                          </w:divBdr>
                          <w:divsChild>
                            <w:div w:id="86583550">
                              <w:marLeft w:val="0"/>
                              <w:marRight w:val="0"/>
                              <w:marTop w:val="0"/>
                              <w:marBottom w:val="0"/>
                              <w:divBdr>
                                <w:top w:val="none" w:sz="0" w:space="0" w:color="auto"/>
                                <w:left w:val="none" w:sz="0" w:space="0" w:color="auto"/>
                                <w:bottom w:val="none" w:sz="0" w:space="0" w:color="auto"/>
                                <w:right w:val="none" w:sz="0" w:space="0" w:color="auto"/>
                              </w:divBdr>
                              <w:divsChild>
                                <w:div w:id="5339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698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bit.ly/2CIXhUT"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schriftgutverwaltung@blw.admin.ch"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schriftgutverwaltung@blw.admin.ch"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schriftgutverwaltung@blw.admin.ch"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Formular_Rückmeldung_dreisprachig AP22+"/>
    <f:field ref="objsubject" par="" edit="true" text=""/>
    <f:field ref="objcreatedby" par="" text="Meier, Thomas, BLW"/>
    <f:field ref="objcreatedat" par="" text="01.11.2018 09:51:31"/>
    <f:field ref="objchangedby" par="" text="Meier, Thomas, BLW"/>
    <f:field ref="objmodifiedat" par="" text="13.11.2018 16:27:44"/>
    <f:field ref="doc_FSCFOLIO_1_1001_FieldDocumentNumber" par="" text=""/>
    <f:field ref="doc_FSCFOLIO_1_1001_FieldSubject" par="" edit="true" text=""/>
    <f:field ref="FSCFOLIO_1_1001_FieldCurrentUser" par="" text="BLW Thomas Meier"/>
    <f:field ref="CCAPRECONFIG_15_1001_Objektname" par="" edit="true" text="Formular_Rückmeldung_dreisprachig AP22+"/>
    <f:field ref="CHPRECONFIG_1_1001_Objektname" par="" edit="true" text="Formular_Rückmeldung_dreisprachig AP22+"/>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CCAPRECONFIG_15_1001_Abschriftsbemerkung" par="" text=""/>
    <f:field ref="CCAPRECONFIG_15_1001_Versandart" par="" text="B-Post"/>
    <f:field ref="CCAPRECONFIG_15_1001_Fax"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CAPRECONFIG_15_1001_Abschriftsbemerkung" text="Abschriftsbemerkung"/>
    <f:field ref="CHPRECONFIG_1_1001_Anrede" text="Anrede"/>
    <f:field ref="CHPRECONFIG_1_1001_EMailAdresse" text="E-Mail Adresse"/>
    <f:field ref="CCAPRECONFIG_15_1001_Fax" text="Fax"/>
    <f:field ref="CHPRECONFIG_1_1001_Nachname" text="Nachname"/>
    <f:field ref="CHPRECONFIG_1_1001_Ort" text="Ort"/>
    <f:field ref="CHPRECONFIG_1_1001_Postleitzahl" text="Postleitzahl"/>
    <f:field ref="CHPRECONFIG_1_1001_Strasse" text="Strasse"/>
    <f:field ref="CHPRECONFIG_1_1001_Titel" text="Titel"/>
    <f:field ref="CCAPRECONFIG_15_1001_Versandart" text="Versandart"/>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081F17F-8DC1-441E-9950-3AAE3564E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2490</Words>
  <Characters>15693</Characters>
  <Application>Microsoft Office Word</Application>
  <DocSecurity>0</DocSecurity>
  <Lines>130</Lines>
  <Paragraphs>36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18147</CharactersWithSpaces>
  <SharedDoc>false</SharedDoc>
  <HLinks>
    <vt:vector size="18" baseType="variant">
      <vt:variant>
        <vt:i4>8323157</vt:i4>
      </vt:variant>
      <vt:variant>
        <vt:i4>6</vt:i4>
      </vt:variant>
      <vt:variant>
        <vt:i4>0</vt:i4>
      </vt:variant>
      <vt:variant>
        <vt:i4>5</vt:i4>
      </vt:variant>
      <vt:variant>
        <vt:lpwstr>mailto:geko.blw@evd.admin.ch</vt:lpwstr>
      </vt:variant>
      <vt:variant>
        <vt:lpwstr/>
      </vt:variant>
      <vt:variant>
        <vt:i4>8323157</vt:i4>
      </vt:variant>
      <vt:variant>
        <vt:i4>3</vt:i4>
      </vt:variant>
      <vt:variant>
        <vt:i4>0</vt:i4>
      </vt:variant>
      <vt:variant>
        <vt:i4>5</vt:i4>
      </vt:variant>
      <vt:variant>
        <vt:lpwstr>mailto:geko.blw@evd.admin.ch</vt:lpwstr>
      </vt:variant>
      <vt:variant>
        <vt:lpwstr/>
      </vt:variant>
      <vt:variant>
        <vt:i4>8323157</vt:i4>
      </vt:variant>
      <vt:variant>
        <vt:i4>0</vt:i4>
      </vt:variant>
      <vt:variant>
        <vt:i4>0</vt:i4>
      </vt:variant>
      <vt:variant>
        <vt:i4>5</vt:i4>
      </vt:variant>
      <vt:variant>
        <vt:lpwstr>mailto:geko.blw@evd.admin.ch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2019-02-28T10:12:00Z</dcterms:created>
  <dcterms:modified xsi:type="dcterms:W3CDTF">2019-02-28T10:55:00Z</dcterms:modified>
</cp:coreProperties>
</file>